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03AA" w14:textId="77777777" w:rsidR="001726F2" w:rsidRDefault="001726F2" w:rsidP="000837D8">
      <w:pPr>
        <w:pStyle w:val="papertitle"/>
        <w:spacing w:before="100" w:beforeAutospacing="1" w:after="100" w:afterAutospacing="1"/>
        <w:rPr>
          <w:sz w:val="52"/>
          <w:szCs w:val="52"/>
        </w:rPr>
      </w:pPr>
    </w:p>
    <w:p w14:paraId="7A4C2499" w14:textId="475A3B70" w:rsidR="000837D8" w:rsidRPr="00CD350F" w:rsidRDefault="004A474D" w:rsidP="000837D8">
      <w:pPr>
        <w:pStyle w:val="papertitle"/>
        <w:spacing w:before="100" w:beforeAutospacing="1" w:after="100" w:afterAutospacing="1"/>
        <w:rPr>
          <w:sz w:val="52"/>
          <w:szCs w:val="52"/>
        </w:rPr>
      </w:pPr>
      <w:r>
        <w:rPr>
          <w:sz w:val="52"/>
          <w:szCs w:val="52"/>
        </w:rPr>
        <w:t xml:space="preserve">Implementation of COBIT5 in </w:t>
      </w:r>
      <w:r w:rsidR="00B44B9C">
        <w:rPr>
          <w:sz w:val="52"/>
          <w:szCs w:val="52"/>
        </w:rPr>
        <w:t>a Higher Educational Institution in Australia</w:t>
      </w:r>
    </w:p>
    <w:p w14:paraId="71F82865" w14:textId="77777777" w:rsidR="000837D8" w:rsidRDefault="000837D8" w:rsidP="000837D8">
      <w:pPr>
        <w:pStyle w:val="Author"/>
        <w:spacing w:before="100" w:beforeAutospacing="1" w:after="100" w:afterAutospacing="1" w:line="120" w:lineRule="auto"/>
        <w:rPr>
          <w:sz w:val="16"/>
          <w:szCs w:val="16"/>
        </w:rPr>
      </w:pPr>
    </w:p>
    <w:p w14:paraId="28FB7A26" w14:textId="77777777" w:rsidR="00552ACA" w:rsidRDefault="00552ACA" w:rsidP="000837D8">
      <w:pPr>
        <w:pStyle w:val="Author"/>
        <w:spacing w:before="100" w:beforeAutospacing="1" w:after="100" w:afterAutospacing="1" w:line="120" w:lineRule="auto"/>
        <w:rPr>
          <w:sz w:val="16"/>
          <w:szCs w:val="16"/>
        </w:rPr>
      </w:pPr>
    </w:p>
    <w:p w14:paraId="0CCF82B7" w14:textId="77777777" w:rsidR="00552ACA" w:rsidRDefault="00552ACA" w:rsidP="000837D8">
      <w:pPr>
        <w:pStyle w:val="Author"/>
        <w:spacing w:before="100" w:beforeAutospacing="1" w:after="100" w:afterAutospacing="1" w:line="120" w:lineRule="auto"/>
        <w:rPr>
          <w:sz w:val="16"/>
          <w:szCs w:val="16"/>
        </w:rPr>
      </w:pPr>
    </w:p>
    <w:p w14:paraId="2B8851B9" w14:textId="77777777" w:rsidR="00552ACA" w:rsidRDefault="00552ACA" w:rsidP="000837D8">
      <w:pPr>
        <w:pStyle w:val="Author"/>
        <w:spacing w:before="100" w:beforeAutospacing="1" w:after="100" w:afterAutospacing="1" w:line="120" w:lineRule="auto"/>
        <w:rPr>
          <w:sz w:val="16"/>
          <w:szCs w:val="16"/>
        </w:rPr>
      </w:pPr>
    </w:p>
    <w:p w14:paraId="114D565F" w14:textId="5D84BE10" w:rsidR="00552ACA" w:rsidRDefault="00552ACA" w:rsidP="003E4E2E">
      <w:pPr>
        <w:pStyle w:val="Author"/>
        <w:spacing w:before="100" w:beforeAutospacing="1" w:after="100" w:afterAutospacing="1" w:line="120" w:lineRule="auto"/>
        <w:jc w:val="both"/>
        <w:rPr>
          <w:sz w:val="16"/>
          <w:szCs w:val="16"/>
        </w:rPr>
      </w:pPr>
    </w:p>
    <w:p w14:paraId="487C4F78" w14:textId="77777777" w:rsidR="003E4E2E" w:rsidRDefault="003E4E2E" w:rsidP="003E4E2E">
      <w:pPr>
        <w:pStyle w:val="Author"/>
        <w:spacing w:before="100" w:beforeAutospacing="1" w:after="100" w:afterAutospacing="1" w:line="120" w:lineRule="auto"/>
        <w:jc w:val="both"/>
        <w:rPr>
          <w:sz w:val="16"/>
          <w:szCs w:val="16"/>
        </w:rPr>
      </w:pPr>
    </w:p>
    <w:p w14:paraId="4CF6A5B6" w14:textId="77777777" w:rsidR="00552ACA" w:rsidRDefault="00552ACA" w:rsidP="000837D8">
      <w:pPr>
        <w:pStyle w:val="Author"/>
        <w:spacing w:before="100" w:beforeAutospacing="1" w:after="100" w:afterAutospacing="1" w:line="120" w:lineRule="auto"/>
        <w:rPr>
          <w:sz w:val="16"/>
          <w:szCs w:val="16"/>
        </w:rPr>
      </w:pPr>
    </w:p>
    <w:p w14:paraId="56250AC6" w14:textId="5EF7369A" w:rsidR="00552ACA" w:rsidRDefault="00552ACA" w:rsidP="000837D8">
      <w:pPr>
        <w:pStyle w:val="Author"/>
        <w:spacing w:before="100" w:beforeAutospacing="1" w:after="100" w:afterAutospacing="1" w:line="120" w:lineRule="auto"/>
        <w:rPr>
          <w:sz w:val="16"/>
          <w:szCs w:val="16"/>
        </w:rPr>
        <w:sectPr w:rsidR="00552ACA" w:rsidSect="001A3B3D">
          <w:headerReference w:type="default" r:id="rId8"/>
          <w:footerReference w:type="first" r:id="rId9"/>
          <w:pgSz w:w="12240" w:h="15840" w:code="1"/>
          <w:pgMar w:top="1080" w:right="893" w:bottom="1440" w:left="893" w:header="720" w:footer="720" w:gutter="0"/>
          <w:cols w:space="720"/>
          <w:titlePg/>
          <w:docGrid w:linePitch="360"/>
        </w:sectPr>
      </w:pPr>
    </w:p>
    <w:p w14:paraId="2774B7AC" w14:textId="0774D34E" w:rsidR="003E4E2E" w:rsidRDefault="003E4E2E" w:rsidP="000837D8">
      <w:pPr>
        <w:pStyle w:val="Author"/>
        <w:spacing w:before="100" w:beforeAutospacing="1"/>
        <w:rPr>
          <w:sz w:val="24"/>
          <w:szCs w:val="24"/>
        </w:rPr>
      </w:pPr>
      <w:r>
        <w:rPr>
          <w:sz w:val="24"/>
          <w:szCs w:val="24"/>
        </w:rPr>
        <w:t>Author:</w:t>
      </w:r>
    </w:p>
    <w:p w14:paraId="74E435DD" w14:textId="77777777" w:rsidR="003E4E2E" w:rsidRDefault="003E4E2E" w:rsidP="000837D8">
      <w:pPr>
        <w:pStyle w:val="Author"/>
        <w:spacing w:before="100" w:beforeAutospacing="1"/>
        <w:rPr>
          <w:sz w:val="24"/>
          <w:szCs w:val="24"/>
        </w:rPr>
      </w:pPr>
    </w:p>
    <w:p w14:paraId="3E51247C" w14:textId="77777777" w:rsidR="008E7B27" w:rsidRPr="00CD350F" w:rsidRDefault="008E7B27" w:rsidP="008E7B27">
      <w:pPr>
        <w:pStyle w:val="Author"/>
        <w:shd w:val="clear" w:color="auto" w:fill="FFFFFF" w:themeFill="background1"/>
        <w:spacing w:before="100" w:beforeAutospacing="1"/>
        <w:rPr>
          <w:sz w:val="24"/>
          <w:szCs w:val="24"/>
        </w:rPr>
      </w:pPr>
      <w:r w:rsidRPr="00CD350F">
        <w:rPr>
          <w:sz w:val="24"/>
          <w:szCs w:val="24"/>
        </w:rPr>
        <w:t>Kalyan Pandey</w:t>
      </w:r>
      <w:r w:rsidRPr="00CD350F">
        <w:rPr>
          <w:sz w:val="24"/>
          <w:szCs w:val="24"/>
        </w:rPr>
        <w:br/>
        <w:t>Crown Institute of Higher Education</w:t>
      </w:r>
      <w:r w:rsidRPr="00CD350F">
        <w:rPr>
          <w:i/>
          <w:sz w:val="24"/>
          <w:szCs w:val="24"/>
        </w:rPr>
        <w:br/>
      </w:r>
      <w:r w:rsidRPr="00CD350F">
        <w:rPr>
          <w:sz w:val="24"/>
          <w:szCs w:val="24"/>
        </w:rPr>
        <w:t xml:space="preserve">Sydney, Australia </w:t>
      </w:r>
    </w:p>
    <w:p w14:paraId="49F177DF" w14:textId="0E7F39F1" w:rsidR="008E7B27" w:rsidRDefault="008E7B27" w:rsidP="008E7B27">
      <w:pPr>
        <w:shd w:val="clear" w:color="auto" w:fill="FFFFFF" w:themeFill="background1"/>
        <w:rPr>
          <w:sz w:val="24"/>
          <w:szCs w:val="24"/>
        </w:rPr>
      </w:pPr>
      <w:hyperlink r:id="rId10" w:history="1">
        <w:r w:rsidRPr="00A92420">
          <w:rPr>
            <w:rStyle w:val="Hyperlink"/>
            <w:sz w:val="24"/>
            <w:szCs w:val="24"/>
          </w:rPr>
          <w:t>cihe21214@student.cihe.edu.au</w:t>
        </w:r>
      </w:hyperlink>
    </w:p>
    <w:p w14:paraId="171B57AE" w14:textId="714904C1" w:rsidR="008E7B27" w:rsidRPr="000837D8" w:rsidRDefault="008E7B27" w:rsidP="008E7B27">
      <w:pPr>
        <w:shd w:val="clear" w:color="auto" w:fill="FFFFFF" w:themeFill="background1"/>
      </w:pPr>
      <w:r>
        <w:rPr>
          <w:sz w:val="24"/>
          <w:szCs w:val="24"/>
        </w:rPr>
        <w:t>kalyanpandey6463@gmail.com</w:t>
      </w:r>
    </w:p>
    <w:p w14:paraId="4F908326" w14:textId="77777777" w:rsidR="008E7B27" w:rsidRDefault="008E7B27" w:rsidP="008E7B27">
      <w:pPr>
        <w:shd w:val="clear" w:color="auto" w:fill="FFFFFF" w:themeFill="background1"/>
      </w:pPr>
    </w:p>
    <w:p w14:paraId="661B3E3F" w14:textId="76041A2D" w:rsidR="000837D8" w:rsidRDefault="000837D8" w:rsidP="000837D8">
      <w:pPr>
        <w:pStyle w:val="Author"/>
        <w:spacing w:before="100" w:beforeAutospacing="1" w:after="100" w:afterAutospacing="1" w:line="120" w:lineRule="auto"/>
        <w:rPr>
          <w:sz w:val="16"/>
          <w:szCs w:val="16"/>
        </w:rPr>
      </w:pPr>
    </w:p>
    <w:p w14:paraId="164F303D" w14:textId="77777777" w:rsidR="000837D8" w:rsidRDefault="000837D8" w:rsidP="000837D8">
      <w:pPr>
        <w:pStyle w:val="Author"/>
        <w:spacing w:before="100" w:beforeAutospacing="1" w:after="100" w:afterAutospacing="1" w:line="120" w:lineRule="auto"/>
        <w:jc w:val="both"/>
        <w:rPr>
          <w:sz w:val="16"/>
          <w:szCs w:val="16"/>
        </w:rPr>
      </w:pPr>
    </w:p>
    <w:p w14:paraId="79FCF0FF" w14:textId="77777777" w:rsidR="00552ACA" w:rsidRPr="00552ACA" w:rsidRDefault="00552ACA" w:rsidP="00552ACA"/>
    <w:p w14:paraId="2AFE9E94" w14:textId="77777777" w:rsidR="00552ACA" w:rsidRPr="00552ACA" w:rsidRDefault="00552ACA" w:rsidP="00552ACA"/>
    <w:p w14:paraId="47133504" w14:textId="77777777" w:rsidR="00552ACA" w:rsidRPr="00552ACA" w:rsidRDefault="00552ACA" w:rsidP="00552ACA"/>
    <w:p w14:paraId="77089E7B" w14:textId="7620A977" w:rsidR="00552ACA" w:rsidRDefault="00552ACA" w:rsidP="00552ACA">
      <w:pPr>
        <w:tabs>
          <w:tab w:val="left" w:pos="720"/>
          <w:tab w:val="left" w:pos="1440"/>
          <w:tab w:val="left" w:pos="2160"/>
          <w:tab w:val="left" w:pos="2880"/>
          <w:tab w:val="left" w:pos="3600"/>
          <w:tab w:val="left" w:pos="4320"/>
          <w:tab w:val="left" w:pos="5040"/>
          <w:tab w:val="center" w:pos="5227"/>
          <w:tab w:val="left" w:pos="7846"/>
        </w:tabs>
        <w:jc w:val="left"/>
        <w:rPr>
          <w:noProof/>
          <w:sz w:val="16"/>
          <w:szCs w:val="16"/>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p>
    <w:p w14:paraId="5E1224B4" w14:textId="7916EB93" w:rsidR="00552ACA" w:rsidRDefault="00552ACA" w:rsidP="00552ACA">
      <w:pPr>
        <w:tabs>
          <w:tab w:val="left" w:pos="720"/>
          <w:tab w:val="left" w:pos="1440"/>
          <w:tab w:val="left" w:pos="2160"/>
          <w:tab w:val="left" w:pos="2880"/>
          <w:tab w:val="left" w:pos="3600"/>
          <w:tab w:val="left" w:pos="4320"/>
          <w:tab w:val="left" w:pos="5040"/>
          <w:tab w:val="center" w:pos="5227"/>
          <w:tab w:val="left" w:pos="7846"/>
        </w:tabs>
        <w:jc w:val="left"/>
        <w:rPr>
          <w:noProof/>
          <w:sz w:val="16"/>
          <w:szCs w:val="16"/>
        </w:rPr>
      </w:pPr>
    </w:p>
    <w:p w14:paraId="7F584C9A" w14:textId="797FA6DA" w:rsidR="00552ACA" w:rsidRDefault="00552ACA" w:rsidP="00552ACA">
      <w:pPr>
        <w:tabs>
          <w:tab w:val="left" w:pos="720"/>
          <w:tab w:val="left" w:pos="1440"/>
          <w:tab w:val="left" w:pos="2160"/>
          <w:tab w:val="left" w:pos="2880"/>
          <w:tab w:val="left" w:pos="3600"/>
          <w:tab w:val="left" w:pos="4320"/>
          <w:tab w:val="left" w:pos="5040"/>
          <w:tab w:val="center" w:pos="5227"/>
          <w:tab w:val="left" w:pos="7846"/>
        </w:tabs>
        <w:jc w:val="left"/>
        <w:rPr>
          <w:noProof/>
          <w:sz w:val="16"/>
          <w:szCs w:val="16"/>
        </w:rPr>
      </w:pPr>
    </w:p>
    <w:p w14:paraId="31310397" w14:textId="40637E37" w:rsidR="00552ACA" w:rsidRDefault="00552ACA" w:rsidP="00552ACA">
      <w:pPr>
        <w:tabs>
          <w:tab w:val="left" w:pos="720"/>
          <w:tab w:val="left" w:pos="1440"/>
          <w:tab w:val="left" w:pos="2160"/>
          <w:tab w:val="left" w:pos="2880"/>
          <w:tab w:val="left" w:pos="3600"/>
          <w:tab w:val="left" w:pos="4320"/>
          <w:tab w:val="left" w:pos="5040"/>
          <w:tab w:val="center" w:pos="5227"/>
          <w:tab w:val="left" w:pos="7846"/>
        </w:tabs>
        <w:jc w:val="left"/>
        <w:rPr>
          <w:noProof/>
          <w:sz w:val="16"/>
          <w:szCs w:val="16"/>
        </w:rPr>
      </w:pPr>
    </w:p>
    <w:p w14:paraId="43EDCCF6" w14:textId="3A50112E" w:rsidR="00552ACA" w:rsidRPr="00552ACA" w:rsidRDefault="00552ACA" w:rsidP="00552ACA">
      <w:pPr>
        <w:tabs>
          <w:tab w:val="left" w:pos="720"/>
          <w:tab w:val="left" w:pos="1440"/>
          <w:tab w:val="left" w:pos="2160"/>
          <w:tab w:val="left" w:pos="2880"/>
          <w:tab w:val="left" w:pos="3600"/>
          <w:tab w:val="left" w:pos="4320"/>
          <w:tab w:val="left" w:pos="5040"/>
          <w:tab w:val="center" w:pos="5227"/>
          <w:tab w:val="left" w:pos="7846"/>
        </w:tabs>
        <w:jc w:val="left"/>
        <w:rPr>
          <w:noProof/>
          <w:sz w:val="24"/>
          <w:szCs w:val="24"/>
        </w:rPr>
      </w:pPr>
    </w:p>
    <w:p w14:paraId="3E2FDB71" w14:textId="20B4D57D" w:rsidR="00552ACA" w:rsidRPr="00552ACA" w:rsidRDefault="00552ACA" w:rsidP="00552ACA">
      <w:pPr>
        <w:tabs>
          <w:tab w:val="center" w:pos="5227"/>
          <w:tab w:val="left" w:pos="7846"/>
        </w:tabs>
        <w:jc w:val="left"/>
        <w:sectPr w:rsidR="00552ACA" w:rsidRPr="00552ACA" w:rsidSect="000816C7">
          <w:type w:val="continuous"/>
          <w:pgSz w:w="12240" w:h="15840" w:code="1"/>
          <w:pgMar w:top="1080" w:right="893" w:bottom="1440" w:left="893" w:header="720" w:footer="720" w:gutter="0"/>
          <w:cols w:space="720"/>
          <w:titlePg/>
          <w:docGrid w:linePitch="360"/>
        </w:sectPr>
      </w:pPr>
      <w:r>
        <w:tab/>
      </w:r>
    </w:p>
    <w:p w14:paraId="4D024EC0" w14:textId="20ADB55E" w:rsidR="000837D8" w:rsidRDefault="001726F2" w:rsidP="001726F2">
      <w:pPr>
        <w:pStyle w:val="Heading1"/>
        <w:jc w:val="both"/>
      </w:pPr>
      <w:bookmarkStart w:id="0" w:name="_Toc116312739"/>
      <w:r w:rsidRPr="001726F2">
        <w:lastRenderedPageBreak/>
        <w:t>Abstract</w:t>
      </w:r>
      <w:bookmarkEnd w:id="0"/>
      <w:r w:rsidRPr="001726F2">
        <w:t xml:space="preserve"> </w:t>
      </w:r>
    </w:p>
    <w:p w14:paraId="413AFA7C" w14:textId="77777777" w:rsidR="00B94F8A" w:rsidRDefault="00B94F8A">
      <w:pPr>
        <w:jc w:val="left"/>
        <w:rPr>
          <w:b/>
          <w:bCs/>
          <w:sz w:val="24"/>
          <w:szCs w:val="24"/>
        </w:rPr>
      </w:pPr>
    </w:p>
    <w:p w14:paraId="69093329" w14:textId="77777777" w:rsidR="00700F23" w:rsidRDefault="00B94F8A" w:rsidP="00057037">
      <w:pPr>
        <w:jc w:val="both"/>
        <w:rPr>
          <w:sz w:val="24"/>
          <w:szCs w:val="24"/>
        </w:rPr>
      </w:pPr>
      <w:r>
        <w:rPr>
          <w:sz w:val="24"/>
          <w:szCs w:val="24"/>
        </w:rPr>
        <w:t>Based on the COBIT5</w:t>
      </w:r>
      <w:r w:rsidR="00057037">
        <w:rPr>
          <w:sz w:val="24"/>
          <w:szCs w:val="24"/>
        </w:rPr>
        <w:t xml:space="preserve"> (Control Objectives for Information and Related Technology 5)</w:t>
      </w:r>
      <w:r>
        <w:rPr>
          <w:sz w:val="24"/>
          <w:szCs w:val="24"/>
        </w:rPr>
        <w:t xml:space="preserve"> framework and its implementation in the higher educational institution in Australia, this report presents the importance of IT Governance, the governance, risk and compliance framework and </w:t>
      </w:r>
      <w:r w:rsidR="00057037">
        <w:rPr>
          <w:sz w:val="24"/>
          <w:szCs w:val="24"/>
        </w:rPr>
        <w:t xml:space="preserve">the methodology for </w:t>
      </w:r>
      <w:r>
        <w:rPr>
          <w:sz w:val="24"/>
          <w:szCs w:val="24"/>
        </w:rPr>
        <w:t>COBIT5</w:t>
      </w:r>
      <w:r w:rsidR="00057037">
        <w:rPr>
          <w:sz w:val="24"/>
          <w:szCs w:val="24"/>
        </w:rPr>
        <w:t xml:space="preserve"> to be properly implemented in this sector. This paper argues how COBIT5 can positively impact more than 1,100 institutions in Australia comprising more than 22,000 courses </w:t>
      </w:r>
      <w:r w:rsidR="00691F43">
        <w:rPr>
          <w:sz w:val="24"/>
          <w:szCs w:val="24"/>
        </w:rPr>
        <w:t>touching</w:t>
      </w:r>
      <w:r w:rsidR="00057037">
        <w:rPr>
          <w:sz w:val="24"/>
          <w:szCs w:val="24"/>
        </w:rPr>
        <w:t xml:space="preserve"> 1.3 million current students. The effect of COVID-19 </w:t>
      </w:r>
      <w:r w:rsidR="00691F43">
        <w:rPr>
          <w:sz w:val="24"/>
          <w:szCs w:val="24"/>
        </w:rPr>
        <w:t>on</w:t>
      </w:r>
      <w:r w:rsidR="00057037">
        <w:rPr>
          <w:sz w:val="24"/>
          <w:szCs w:val="24"/>
        </w:rPr>
        <w:t xml:space="preserve"> the higher education sector has also been taken into consideration in this paper and COBIT5’s immediate relief</w:t>
      </w:r>
      <w:r w:rsidR="00691F43">
        <w:rPr>
          <w:sz w:val="24"/>
          <w:szCs w:val="24"/>
        </w:rPr>
        <w:t xml:space="preserve"> to it</w:t>
      </w:r>
      <w:r w:rsidR="00057037">
        <w:rPr>
          <w:sz w:val="24"/>
          <w:szCs w:val="24"/>
        </w:rPr>
        <w:t>.</w:t>
      </w:r>
      <w:r w:rsidR="00691F43">
        <w:rPr>
          <w:sz w:val="24"/>
          <w:szCs w:val="24"/>
        </w:rPr>
        <w:t xml:space="preserve"> The methodology to implement COBIT5 and the positive outcome of implementing it in higher educational institutions in the context of Australia can be discovered in this report in addition to the regulatory compliance, risk management system, and </w:t>
      </w:r>
      <w:r w:rsidR="00700F23">
        <w:rPr>
          <w:sz w:val="24"/>
          <w:szCs w:val="24"/>
        </w:rPr>
        <w:t xml:space="preserve">achievement of business needs and goals. </w:t>
      </w:r>
    </w:p>
    <w:p w14:paraId="135866D3" w14:textId="77777777" w:rsidR="00700F23" w:rsidRDefault="00700F23" w:rsidP="00057037">
      <w:pPr>
        <w:jc w:val="both"/>
        <w:rPr>
          <w:sz w:val="24"/>
          <w:szCs w:val="24"/>
        </w:rPr>
      </w:pPr>
    </w:p>
    <w:p w14:paraId="7F61216D" w14:textId="08AE39E9" w:rsidR="00700F23" w:rsidRPr="00700F23" w:rsidRDefault="00700F23" w:rsidP="00700F23">
      <w:pPr>
        <w:jc w:val="both"/>
        <w:rPr>
          <w:i/>
          <w:iCs/>
          <w:sz w:val="24"/>
          <w:szCs w:val="24"/>
        </w:rPr>
      </w:pPr>
      <w:r w:rsidRPr="00700F23">
        <w:rPr>
          <w:b/>
          <w:bCs/>
          <w:i/>
          <w:iCs/>
          <w:sz w:val="24"/>
          <w:szCs w:val="24"/>
        </w:rPr>
        <w:t>Keywords—</w:t>
      </w:r>
      <w:r w:rsidRPr="00700F23">
        <w:rPr>
          <w:i/>
          <w:iCs/>
          <w:sz w:val="24"/>
          <w:szCs w:val="24"/>
        </w:rPr>
        <w:t xml:space="preserve">Governance, Risk, and Compliance (GRC) Framework, COBIT 5, ISACA, </w:t>
      </w:r>
      <w:r>
        <w:rPr>
          <w:i/>
          <w:iCs/>
          <w:sz w:val="24"/>
          <w:szCs w:val="24"/>
        </w:rPr>
        <w:t>Higher Educational Institute</w:t>
      </w:r>
      <w:r w:rsidRPr="00700F23">
        <w:rPr>
          <w:i/>
          <w:iCs/>
          <w:sz w:val="24"/>
          <w:szCs w:val="24"/>
        </w:rPr>
        <w:t xml:space="preserve">, </w:t>
      </w:r>
      <w:r>
        <w:rPr>
          <w:i/>
          <w:iCs/>
          <w:sz w:val="24"/>
          <w:szCs w:val="24"/>
        </w:rPr>
        <w:t xml:space="preserve">Australia, COVID-19, </w:t>
      </w:r>
      <w:r w:rsidRPr="00700F23">
        <w:rPr>
          <w:i/>
          <w:iCs/>
          <w:sz w:val="24"/>
          <w:szCs w:val="24"/>
        </w:rPr>
        <w:t>Integration of COBIT 5, IT Governance,</w:t>
      </w:r>
      <w:r>
        <w:rPr>
          <w:i/>
          <w:iCs/>
          <w:sz w:val="24"/>
          <w:szCs w:val="24"/>
        </w:rPr>
        <w:t xml:space="preserve"> Risk Management. </w:t>
      </w:r>
    </w:p>
    <w:p w14:paraId="43D5BE3E" w14:textId="20FC8A75" w:rsidR="001726F2" w:rsidRDefault="00691F43" w:rsidP="00057037">
      <w:pPr>
        <w:jc w:val="both"/>
        <w:rPr>
          <w:b/>
          <w:bCs/>
          <w:sz w:val="24"/>
          <w:szCs w:val="24"/>
        </w:rPr>
      </w:pPr>
      <w:r>
        <w:rPr>
          <w:sz w:val="24"/>
          <w:szCs w:val="24"/>
        </w:rPr>
        <w:t xml:space="preserve">  </w:t>
      </w:r>
      <w:r w:rsidR="00057037">
        <w:rPr>
          <w:sz w:val="24"/>
          <w:szCs w:val="24"/>
        </w:rPr>
        <w:t xml:space="preserve">         </w:t>
      </w:r>
      <w:r w:rsidR="00B94F8A">
        <w:rPr>
          <w:sz w:val="24"/>
          <w:szCs w:val="24"/>
        </w:rPr>
        <w:t xml:space="preserve"> </w:t>
      </w:r>
      <w:r w:rsidR="001726F2">
        <w:rPr>
          <w:b/>
          <w:bCs/>
          <w:sz w:val="24"/>
          <w:szCs w:val="24"/>
        </w:rPr>
        <w:br w:type="page"/>
      </w:r>
    </w:p>
    <w:sdt>
      <w:sdtPr>
        <w:rPr>
          <w:rFonts w:ascii="Times New Roman" w:eastAsia="SimSun" w:hAnsi="Times New Roman" w:cs="Times New Roman"/>
          <w:b w:val="0"/>
          <w:bCs w:val="0"/>
          <w:color w:val="auto"/>
          <w:sz w:val="20"/>
          <w:szCs w:val="20"/>
        </w:rPr>
        <w:id w:val="-180978213"/>
        <w:docPartObj>
          <w:docPartGallery w:val="Table of Contents"/>
          <w:docPartUnique/>
        </w:docPartObj>
      </w:sdtPr>
      <w:sdtEndPr>
        <w:rPr>
          <w:noProof/>
        </w:rPr>
      </w:sdtEndPr>
      <w:sdtContent>
        <w:p w14:paraId="0D98A232" w14:textId="3485585C" w:rsidR="001726F2" w:rsidRDefault="001726F2">
          <w:pPr>
            <w:pStyle w:val="TOCHeading"/>
          </w:pPr>
          <w:r>
            <w:t>Table of Contents</w:t>
          </w:r>
        </w:p>
        <w:p w14:paraId="6615C7D7" w14:textId="06010C1D" w:rsidR="00C40E01" w:rsidRDefault="001726F2">
          <w:pPr>
            <w:pStyle w:val="TOC1"/>
            <w:tabs>
              <w:tab w:val="right" w:leader="dot" w:pos="9016"/>
            </w:tabs>
            <w:rPr>
              <w:rFonts w:eastAsiaTheme="minorEastAsia" w:cstheme="minorBidi"/>
              <w:b w:val="0"/>
              <w:bCs w:val="0"/>
              <w:i w:val="0"/>
              <w:iCs w:val="0"/>
              <w:noProof/>
              <w:lang w:val="en-AU" w:eastAsia="ja-JP"/>
            </w:rPr>
          </w:pPr>
          <w:r>
            <w:rPr>
              <w:b w:val="0"/>
              <w:bCs w:val="0"/>
            </w:rPr>
            <w:fldChar w:fldCharType="begin"/>
          </w:r>
          <w:r>
            <w:instrText xml:space="preserve"> TOC \o "1-3" \h \z \u </w:instrText>
          </w:r>
          <w:r>
            <w:rPr>
              <w:b w:val="0"/>
              <w:bCs w:val="0"/>
            </w:rPr>
            <w:fldChar w:fldCharType="separate"/>
          </w:r>
          <w:hyperlink w:anchor="_Toc116312739" w:history="1">
            <w:r w:rsidR="00C40E01" w:rsidRPr="00977F69">
              <w:rPr>
                <w:rStyle w:val="Hyperlink"/>
                <w:noProof/>
              </w:rPr>
              <w:t>Abstract</w:t>
            </w:r>
            <w:r w:rsidR="00C40E01">
              <w:rPr>
                <w:noProof/>
                <w:webHidden/>
              </w:rPr>
              <w:tab/>
            </w:r>
            <w:r w:rsidR="00C40E01">
              <w:rPr>
                <w:noProof/>
                <w:webHidden/>
              </w:rPr>
              <w:fldChar w:fldCharType="begin"/>
            </w:r>
            <w:r w:rsidR="00C40E01">
              <w:rPr>
                <w:noProof/>
                <w:webHidden/>
              </w:rPr>
              <w:instrText xml:space="preserve"> PAGEREF _Toc116312739 \h </w:instrText>
            </w:r>
            <w:r w:rsidR="00C40E01">
              <w:rPr>
                <w:noProof/>
                <w:webHidden/>
              </w:rPr>
            </w:r>
            <w:r w:rsidR="00C40E01">
              <w:rPr>
                <w:noProof/>
                <w:webHidden/>
              </w:rPr>
              <w:fldChar w:fldCharType="separate"/>
            </w:r>
            <w:r w:rsidR="00C40E01">
              <w:rPr>
                <w:noProof/>
                <w:webHidden/>
              </w:rPr>
              <w:t>2</w:t>
            </w:r>
            <w:r w:rsidR="00C40E01">
              <w:rPr>
                <w:noProof/>
                <w:webHidden/>
              </w:rPr>
              <w:fldChar w:fldCharType="end"/>
            </w:r>
          </w:hyperlink>
        </w:p>
        <w:p w14:paraId="6CA07E0F" w14:textId="787E3CCB" w:rsidR="00C40E01" w:rsidRDefault="00000000">
          <w:pPr>
            <w:pStyle w:val="TOC1"/>
            <w:tabs>
              <w:tab w:val="left" w:pos="600"/>
              <w:tab w:val="right" w:leader="dot" w:pos="9016"/>
            </w:tabs>
            <w:rPr>
              <w:rFonts w:eastAsiaTheme="minorEastAsia" w:cstheme="minorBidi"/>
              <w:b w:val="0"/>
              <w:bCs w:val="0"/>
              <w:i w:val="0"/>
              <w:iCs w:val="0"/>
              <w:noProof/>
              <w:lang w:val="en-AU" w:eastAsia="ja-JP"/>
            </w:rPr>
          </w:pPr>
          <w:hyperlink w:anchor="_Toc116312740" w:history="1">
            <w:r w:rsidR="00C40E01" w:rsidRPr="00977F69">
              <w:rPr>
                <w:rStyle w:val="Hyperlink"/>
                <w:noProof/>
              </w:rPr>
              <w:t>1.</w:t>
            </w:r>
            <w:r w:rsidR="00C40E01">
              <w:rPr>
                <w:rFonts w:eastAsiaTheme="minorEastAsia" w:cstheme="minorBidi"/>
                <w:b w:val="0"/>
                <w:bCs w:val="0"/>
                <w:i w:val="0"/>
                <w:iCs w:val="0"/>
                <w:noProof/>
                <w:lang w:val="en-AU" w:eastAsia="ja-JP"/>
              </w:rPr>
              <w:tab/>
            </w:r>
            <w:r w:rsidR="00C40E01" w:rsidRPr="00977F69">
              <w:rPr>
                <w:rStyle w:val="Hyperlink"/>
                <w:noProof/>
              </w:rPr>
              <w:t>Introduction</w:t>
            </w:r>
            <w:r w:rsidR="00C40E01">
              <w:rPr>
                <w:noProof/>
                <w:webHidden/>
              </w:rPr>
              <w:tab/>
            </w:r>
            <w:r w:rsidR="00C40E01">
              <w:rPr>
                <w:noProof/>
                <w:webHidden/>
              </w:rPr>
              <w:fldChar w:fldCharType="begin"/>
            </w:r>
            <w:r w:rsidR="00C40E01">
              <w:rPr>
                <w:noProof/>
                <w:webHidden/>
              </w:rPr>
              <w:instrText xml:space="preserve"> PAGEREF _Toc116312740 \h </w:instrText>
            </w:r>
            <w:r w:rsidR="00C40E01">
              <w:rPr>
                <w:noProof/>
                <w:webHidden/>
              </w:rPr>
            </w:r>
            <w:r w:rsidR="00C40E01">
              <w:rPr>
                <w:noProof/>
                <w:webHidden/>
              </w:rPr>
              <w:fldChar w:fldCharType="separate"/>
            </w:r>
            <w:r w:rsidR="00C40E01">
              <w:rPr>
                <w:noProof/>
                <w:webHidden/>
              </w:rPr>
              <w:t>4</w:t>
            </w:r>
            <w:r w:rsidR="00C40E01">
              <w:rPr>
                <w:noProof/>
                <w:webHidden/>
              </w:rPr>
              <w:fldChar w:fldCharType="end"/>
            </w:r>
          </w:hyperlink>
        </w:p>
        <w:p w14:paraId="6411086C" w14:textId="4801D692" w:rsidR="00C40E01" w:rsidRDefault="00000000">
          <w:pPr>
            <w:pStyle w:val="TOC1"/>
            <w:tabs>
              <w:tab w:val="left" w:pos="600"/>
              <w:tab w:val="right" w:leader="dot" w:pos="9016"/>
            </w:tabs>
            <w:rPr>
              <w:rFonts w:eastAsiaTheme="minorEastAsia" w:cstheme="minorBidi"/>
              <w:b w:val="0"/>
              <w:bCs w:val="0"/>
              <w:i w:val="0"/>
              <w:iCs w:val="0"/>
              <w:noProof/>
              <w:lang w:val="en-AU" w:eastAsia="ja-JP"/>
            </w:rPr>
          </w:pPr>
          <w:hyperlink w:anchor="_Toc116312741" w:history="1">
            <w:r w:rsidR="00C40E01" w:rsidRPr="00977F69">
              <w:rPr>
                <w:rStyle w:val="Hyperlink"/>
                <w:noProof/>
              </w:rPr>
              <w:t>2.</w:t>
            </w:r>
            <w:r w:rsidR="00C40E01">
              <w:rPr>
                <w:rFonts w:eastAsiaTheme="minorEastAsia" w:cstheme="minorBidi"/>
                <w:b w:val="0"/>
                <w:bCs w:val="0"/>
                <w:i w:val="0"/>
                <w:iCs w:val="0"/>
                <w:noProof/>
                <w:lang w:val="en-AU" w:eastAsia="ja-JP"/>
              </w:rPr>
              <w:tab/>
            </w:r>
            <w:r w:rsidR="00C40E01" w:rsidRPr="00977F69">
              <w:rPr>
                <w:rStyle w:val="Hyperlink"/>
                <w:noProof/>
              </w:rPr>
              <w:t>Literature Review</w:t>
            </w:r>
            <w:r w:rsidR="00C40E01">
              <w:rPr>
                <w:noProof/>
                <w:webHidden/>
              </w:rPr>
              <w:tab/>
            </w:r>
            <w:r w:rsidR="00C40E01">
              <w:rPr>
                <w:noProof/>
                <w:webHidden/>
              </w:rPr>
              <w:fldChar w:fldCharType="begin"/>
            </w:r>
            <w:r w:rsidR="00C40E01">
              <w:rPr>
                <w:noProof/>
                <w:webHidden/>
              </w:rPr>
              <w:instrText xml:space="preserve"> PAGEREF _Toc116312741 \h </w:instrText>
            </w:r>
            <w:r w:rsidR="00C40E01">
              <w:rPr>
                <w:noProof/>
                <w:webHidden/>
              </w:rPr>
            </w:r>
            <w:r w:rsidR="00C40E01">
              <w:rPr>
                <w:noProof/>
                <w:webHidden/>
              </w:rPr>
              <w:fldChar w:fldCharType="separate"/>
            </w:r>
            <w:r w:rsidR="00C40E01">
              <w:rPr>
                <w:noProof/>
                <w:webHidden/>
              </w:rPr>
              <w:t>4</w:t>
            </w:r>
            <w:r w:rsidR="00C40E01">
              <w:rPr>
                <w:noProof/>
                <w:webHidden/>
              </w:rPr>
              <w:fldChar w:fldCharType="end"/>
            </w:r>
          </w:hyperlink>
        </w:p>
        <w:p w14:paraId="7C7D048D" w14:textId="79264C8D" w:rsidR="00C40E01" w:rsidRDefault="00000000">
          <w:pPr>
            <w:pStyle w:val="TOC1"/>
            <w:tabs>
              <w:tab w:val="left" w:pos="600"/>
              <w:tab w:val="right" w:leader="dot" w:pos="9016"/>
            </w:tabs>
            <w:rPr>
              <w:rFonts w:eastAsiaTheme="minorEastAsia" w:cstheme="minorBidi"/>
              <w:b w:val="0"/>
              <w:bCs w:val="0"/>
              <w:i w:val="0"/>
              <w:iCs w:val="0"/>
              <w:noProof/>
              <w:lang w:val="en-AU" w:eastAsia="ja-JP"/>
            </w:rPr>
          </w:pPr>
          <w:hyperlink w:anchor="_Toc116312742" w:history="1">
            <w:r w:rsidR="00C40E01" w:rsidRPr="00977F69">
              <w:rPr>
                <w:rStyle w:val="Hyperlink"/>
                <w:noProof/>
              </w:rPr>
              <w:t>3.</w:t>
            </w:r>
            <w:r w:rsidR="00C40E01">
              <w:rPr>
                <w:rFonts w:eastAsiaTheme="minorEastAsia" w:cstheme="minorBidi"/>
                <w:b w:val="0"/>
                <w:bCs w:val="0"/>
                <w:i w:val="0"/>
                <w:iCs w:val="0"/>
                <w:noProof/>
                <w:lang w:val="en-AU" w:eastAsia="ja-JP"/>
              </w:rPr>
              <w:tab/>
            </w:r>
            <w:r w:rsidR="00C40E01" w:rsidRPr="00977F69">
              <w:rPr>
                <w:rStyle w:val="Hyperlink"/>
                <w:noProof/>
              </w:rPr>
              <w:t>COBIT5 Framework Implementation</w:t>
            </w:r>
            <w:r w:rsidR="00C40E01">
              <w:rPr>
                <w:noProof/>
                <w:webHidden/>
              </w:rPr>
              <w:tab/>
            </w:r>
            <w:r w:rsidR="00C40E01">
              <w:rPr>
                <w:noProof/>
                <w:webHidden/>
              </w:rPr>
              <w:fldChar w:fldCharType="begin"/>
            </w:r>
            <w:r w:rsidR="00C40E01">
              <w:rPr>
                <w:noProof/>
                <w:webHidden/>
              </w:rPr>
              <w:instrText xml:space="preserve"> PAGEREF _Toc116312742 \h </w:instrText>
            </w:r>
            <w:r w:rsidR="00C40E01">
              <w:rPr>
                <w:noProof/>
                <w:webHidden/>
              </w:rPr>
            </w:r>
            <w:r w:rsidR="00C40E01">
              <w:rPr>
                <w:noProof/>
                <w:webHidden/>
              </w:rPr>
              <w:fldChar w:fldCharType="separate"/>
            </w:r>
            <w:r w:rsidR="00C40E01">
              <w:rPr>
                <w:noProof/>
                <w:webHidden/>
              </w:rPr>
              <w:t>6</w:t>
            </w:r>
            <w:r w:rsidR="00C40E01">
              <w:rPr>
                <w:noProof/>
                <w:webHidden/>
              </w:rPr>
              <w:fldChar w:fldCharType="end"/>
            </w:r>
          </w:hyperlink>
        </w:p>
        <w:p w14:paraId="632495F3" w14:textId="235C2132" w:rsidR="00C40E01" w:rsidRDefault="00000000">
          <w:pPr>
            <w:pStyle w:val="TOC2"/>
            <w:tabs>
              <w:tab w:val="left" w:pos="800"/>
              <w:tab w:val="right" w:leader="dot" w:pos="9016"/>
            </w:tabs>
            <w:rPr>
              <w:rFonts w:eastAsiaTheme="minorEastAsia" w:cstheme="minorBidi"/>
              <w:b w:val="0"/>
              <w:bCs w:val="0"/>
              <w:noProof/>
              <w:sz w:val="24"/>
              <w:szCs w:val="24"/>
              <w:lang w:val="en-AU" w:eastAsia="ja-JP"/>
            </w:rPr>
          </w:pPr>
          <w:hyperlink w:anchor="_Toc116312743" w:history="1">
            <w:r w:rsidR="00C40E01" w:rsidRPr="00977F69">
              <w:rPr>
                <w:rStyle w:val="Hyperlink"/>
                <w:noProof/>
              </w:rPr>
              <w:t>3.1.</w:t>
            </w:r>
            <w:r w:rsidR="00C40E01">
              <w:rPr>
                <w:rFonts w:eastAsiaTheme="minorEastAsia" w:cstheme="minorBidi"/>
                <w:b w:val="0"/>
                <w:bCs w:val="0"/>
                <w:noProof/>
                <w:sz w:val="24"/>
                <w:szCs w:val="24"/>
                <w:lang w:val="en-AU" w:eastAsia="ja-JP"/>
              </w:rPr>
              <w:tab/>
            </w:r>
            <w:r w:rsidR="00C40E01" w:rsidRPr="00977F69">
              <w:rPr>
                <w:rStyle w:val="Hyperlink"/>
                <w:noProof/>
              </w:rPr>
              <w:t>Step 1 – Establish business drivers relevant to the IT processes</w:t>
            </w:r>
            <w:r w:rsidR="00C40E01">
              <w:rPr>
                <w:noProof/>
                <w:webHidden/>
              </w:rPr>
              <w:tab/>
            </w:r>
            <w:r w:rsidR="00C40E01">
              <w:rPr>
                <w:noProof/>
                <w:webHidden/>
              </w:rPr>
              <w:fldChar w:fldCharType="begin"/>
            </w:r>
            <w:r w:rsidR="00C40E01">
              <w:rPr>
                <w:noProof/>
                <w:webHidden/>
              </w:rPr>
              <w:instrText xml:space="preserve"> PAGEREF _Toc116312743 \h </w:instrText>
            </w:r>
            <w:r w:rsidR="00C40E01">
              <w:rPr>
                <w:noProof/>
                <w:webHidden/>
              </w:rPr>
            </w:r>
            <w:r w:rsidR="00C40E01">
              <w:rPr>
                <w:noProof/>
                <w:webHidden/>
              </w:rPr>
              <w:fldChar w:fldCharType="separate"/>
            </w:r>
            <w:r w:rsidR="00C40E01">
              <w:rPr>
                <w:noProof/>
                <w:webHidden/>
              </w:rPr>
              <w:t>7</w:t>
            </w:r>
            <w:r w:rsidR="00C40E01">
              <w:rPr>
                <w:noProof/>
                <w:webHidden/>
              </w:rPr>
              <w:fldChar w:fldCharType="end"/>
            </w:r>
          </w:hyperlink>
        </w:p>
        <w:p w14:paraId="0D996784" w14:textId="2E4943E6" w:rsidR="00C40E01" w:rsidRDefault="00000000">
          <w:pPr>
            <w:pStyle w:val="TOC2"/>
            <w:tabs>
              <w:tab w:val="left" w:pos="800"/>
              <w:tab w:val="right" w:leader="dot" w:pos="9016"/>
            </w:tabs>
            <w:rPr>
              <w:rFonts w:eastAsiaTheme="minorEastAsia" w:cstheme="minorBidi"/>
              <w:b w:val="0"/>
              <w:bCs w:val="0"/>
              <w:noProof/>
              <w:sz w:val="24"/>
              <w:szCs w:val="24"/>
              <w:lang w:val="en-AU" w:eastAsia="ja-JP"/>
            </w:rPr>
          </w:pPr>
          <w:hyperlink w:anchor="_Toc116312744" w:history="1">
            <w:r w:rsidR="00C40E01" w:rsidRPr="00977F69">
              <w:rPr>
                <w:rStyle w:val="Hyperlink"/>
                <w:noProof/>
              </w:rPr>
              <w:t>3.2.</w:t>
            </w:r>
            <w:r w:rsidR="00C40E01">
              <w:rPr>
                <w:rFonts w:eastAsiaTheme="minorEastAsia" w:cstheme="minorBidi"/>
                <w:b w:val="0"/>
                <w:bCs w:val="0"/>
                <w:noProof/>
                <w:sz w:val="24"/>
                <w:szCs w:val="24"/>
                <w:lang w:val="en-AU" w:eastAsia="ja-JP"/>
              </w:rPr>
              <w:tab/>
            </w:r>
            <w:r w:rsidR="00C40E01" w:rsidRPr="00977F69">
              <w:rPr>
                <w:rStyle w:val="Hyperlink"/>
                <w:noProof/>
              </w:rPr>
              <w:t>Step 2 – Set up the IT processes in the enterprise</w:t>
            </w:r>
            <w:r w:rsidR="00C40E01">
              <w:rPr>
                <w:noProof/>
                <w:webHidden/>
              </w:rPr>
              <w:tab/>
            </w:r>
            <w:r w:rsidR="00C40E01">
              <w:rPr>
                <w:noProof/>
                <w:webHidden/>
              </w:rPr>
              <w:fldChar w:fldCharType="begin"/>
            </w:r>
            <w:r w:rsidR="00C40E01">
              <w:rPr>
                <w:noProof/>
                <w:webHidden/>
              </w:rPr>
              <w:instrText xml:space="preserve"> PAGEREF _Toc116312744 \h </w:instrText>
            </w:r>
            <w:r w:rsidR="00C40E01">
              <w:rPr>
                <w:noProof/>
                <w:webHidden/>
              </w:rPr>
            </w:r>
            <w:r w:rsidR="00C40E01">
              <w:rPr>
                <w:noProof/>
                <w:webHidden/>
              </w:rPr>
              <w:fldChar w:fldCharType="separate"/>
            </w:r>
            <w:r w:rsidR="00C40E01">
              <w:rPr>
                <w:noProof/>
                <w:webHidden/>
              </w:rPr>
              <w:t>8</w:t>
            </w:r>
            <w:r w:rsidR="00C40E01">
              <w:rPr>
                <w:noProof/>
                <w:webHidden/>
              </w:rPr>
              <w:fldChar w:fldCharType="end"/>
            </w:r>
          </w:hyperlink>
        </w:p>
        <w:p w14:paraId="5124FD6E" w14:textId="12424FBE" w:rsidR="00C40E01" w:rsidRDefault="00000000">
          <w:pPr>
            <w:pStyle w:val="TOC2"/>
            <w:tabs>
              <w:tab w:val="left" w:pos="800"/>
              <w:tab w:val="right" w:leader="dot" w:pos="9016"/>
            </w:tabs>
            <w:rPr>
              <w:rFonts w:eastAsiaTheme="minorEastAsia" w:cstheme="minorBidi"/>
              <w:b w:val="0"/>
              <w:bCs w:val="0"/>
              <w:noProof/>
              <w:sz w:val="24"/>
              <w:szCs w:val="24"/>
              <w:lang w:val="en-AU" w:eastAsia="ja-JP"/>
            </w:rPr>
          </w:pPr>
          <w:hyperlink w:anchor="_Toc116312745" w:history="1">
            <w:r w:rsidR="00C40E01" w:rsidRPr="00977F69">
              <w:rPr>
                <w:rStyle w:val="Hyperlink"/>
                <w:noProof/>
              </w:rPr>
              <w:t>3.3.</w:t>
            </w:r>
            <w:r w:rsidR="00C40E01">
              <w:rPr>
                <w:rFonts w:eastAsiaTheme="minorEastAsia" w:cstheme="minorBidi"/>
                <w:b w:val="0"/>
                <w:bCs w:val="0"/>
                <w:noProof/>
                <w:sz w:val="24"/>
                <w:szCs w:val="24"/>
                <w:lang w:val="en-AU" w:eastAsia="ja-JP"/>
              </w:rPr>
              <w:tab/>
            </w:r>
            <w:r w:rsidR="00C40E01" w:rsidRPr="00977F69">
              <w:rPr>
                <w:rStyle w:val="Hyperlink"/>
                <w:noProof/>
              </w:rPr>
              <w:t>Step 3 – Perform a prior selection of target processes based on the above selection</w:t>
            </w:r>
            <w:r w:rsidR="00C40E01">
              <w:rPr>
                <w:noProof/>
                <w:webHidden/>
              </w:rPr>
              <w:tab/>
            </w:r>
            <w:r w:rsidR="00C40E01">
              <w:rPr>
                <w:noProof/>
                <w:webHidden/>
              </w:rPr>
              <w:fldChar w:fldCharType="begin"/>
            </w:r>
            <w:r w:rsidR="00C40E01">
              <w:rPr>
                <w:noProof/>
                <w:webHidden/>
              </w:rPr>
              <w:instrText xml:space="preserve"> PAGEREF _Toc116312745 \h </w:instrText>
            </w:r>
            <w:r w:rsidR="00C40E01">
              <w:rPr>
                <w:noProof/>
                <w:webHidden/>
              </w:rPr>
            </w:r>
            <w:r w:rsidR="00C40E01">
              <w:rPr>
                <w:noProof/>
                <w:webHidden/>
              </w:rPr>
              <w:fldChar w:fldCharType="separate"/>
            </w:r>
            <w:r w:rsidR="00C40E01">
              <w:rPr>
                <w:noProof/>
                <w:webHidden/>
              </w:rPr>
              <w:t>9</w:t>
            </w:r>
            <w:r w:rsidR="00C40E01">
              <w:rPr>
                <w:noProof/>
                <w:webHidden/>
              </w:rPr>
              <w:fldChar w:fldCharType="end"/>
            </w:r>
          </w:hyperlink>
        </w:p>
        <w:p w14:paraId="131B53EF" w14:textId="5E4C1D52" w:rsidR="00C40E01" w:rsidRDefault="00000000">
          <w:pPr>
            <w:pStyle w:val="TOC2"/>
            <w:tabs>
              <w:tab w:val="left" w:pos="800"/>
              <w:tab w:val="right" w:leader="dot" w:pos="9016"/>
            </w:tabs>
            <w:rPr>
              <w:rFonts w:eastAsiaTheme="minorEastAsia" w:cstheme="minorBidi"/>
              <w:b w:val="0"/>
              <w:bCs w:val="0"/>
              <w:noProof/>
              <w:sz w:val="24"/>
              <w:szCs w:val="24"/>
              <w:lang w:val="en-AU" w:eastAsia="ja-JP"/>
            </w:rPr>
          </w:pPr>
          <w:hyperlink w:anchor="_Toc116312746" w:history="1">
            <w:r w:rsidR="00C40E01" w:rsidRPr="00977F69">
              <w:rPr>
                <w:rStyle w:val="Hyperlink"/>
                <w:noProof/>
              </w:rPr>
              <w:t>3.4.</w:t>
            </w:r>
            <w:r w:rsidR="00C40E01">
              <w:rPr>
                <w:rFonts w:eastAsiaTheme="minorEastAsia" w:cstheme="minorBidi"/>
                <w:b w:val="0"/>
                <w:bCs w:val="0"/>
                <w:noProof/>
                <w:sz w:val="24"/>
                <w:szCs w:val="24"/>
                <w:lang w:val="en-AU" w:eastAsia="ja-JP"/>
              </w:rPr>
              <w:tab/>
            </w:r>
            <w:r w:rsidR="00C40E01" w:rsidRPr="00977F69">
              <w:rPr>
                <w:rStyle w:val="Hyperlink"/>
                <w:noProof/>
              </w:rPr>
              <w:t>Step – 4 Confirm the prior selection of target processes with the project sponsor and key stakeholders</w:t>
            </w:r>
            <w:r w:rsidR="00C40E01">
              <w:rPr>
                <w:noProof/>
                <w:webHidden/>
              </w:rPr>
              <w:tab/>
            </w:r>
            <w:r w:rsidR="00C40E01">
              <w:rPr>
                <w:noProof/>
                <w:webHidden/>
              </w:rPr>
              <w:fldChar w:fldCharType="begin"/>
            </w:r>
            <w:r w:rsidR="00C40E01">
              <w:rPr>
                <w:noProof/>
                <w:webHidden/>
              </w:rPr>
              <w:instrText xml:space="preserve"> PAGEREF _Toc116312746 \h </w:instrText>
            </w:r>
            <w:r w:rsidR="00C40E01">
              <w:rPr>
                <w:noProof/>
                <w:webHidden/>
              </w:rPr>
            </w:r>
            <w:r w:rsidR="00C40E01">
              <w:rPr>
                <w:noProof/>
                <w:webHidden/>
              </w:rPr>
              <w:fldChar w:fldCharType="separate"/>
            </w:r>
            <w:r w:rsidR="00C40E01">
              <w:rPr>
                <w:noProof/>
                <w:webHidden/>
              </w:rPr>
              <w:t>9</w:t>
            </w:r>
            <w:r w:rsidR="00C40E01">
              <w:rPr>
                <w:noProof/>
                <w:webHidden/>
              </w:rPr>
              <w:fldChar w:fldCharType="end"/>
            </w:r>
          </w:hyperlink>
        </w:p>
        <w:p w14:paraId="1A6FABAD" w14:textId="5418F0B3" w:rsidR="00C40E01" w:rsidRDefault="00000000">
          <w:pPr>
            <w:pStyle w:val="TOC2"/>
            <w:tabs>
              <w:tab w:val="left" w:pos="800"/>
              <w:tab w:val="right" w:leader="dot" w:pos="9016"/>
            </w:tabs>
            <w:rPr>
              <w:rFonts w:eastAsiaTheme="minorEastAsia" w:cstheme="minorBidi"/>
              <w:b w:val="0"/>
              <w:bCs w:val="0"/>
              <w:noProof/>
              <w:sz w:val="24"/>
              <w:szCs w:val="24"/>
              <w:lang w:val="en-AU" w:eastAsia="ja-JP"/>
            </w:rPr>
          </w:pPr>
          <w:hyperlink w:anchor="_Toc116312747" w:history="1">
            <w:r w:rsidR="00C40E01" w:rsidRPr="00977F69">
              <w:rPr>
                <w:rStyle w:val="Hyperlink"/>
                <w:noProof/>
              </w:rPr>
              <w:t>3.5.</w:t>
            </w:r>
            <w:r w:rsidR="00C40E01">
              <w:rPr>
                <w:rFonts w:eastAsiaTheme="minorEastAsia" w:cstheme="minorBidi"/>
                <w:b w:val="0"/>
                <w:bCs w:val="0"/>
                <w:noProof/>
                <w:sz w:val="24"/>
                <w:szCs w:val="24"/>
                <w:lang w:val="en-AU" w:eastAsia="ja-JP"/>
              </w:rPr>
              <w:tab/>
            </w:r>
            <w:r w:rsidR="00C40E01" w:rsidRPr="00977F69">
              <w:rPr>
                <w:rStyle w:val="Hyperlink"/>
                <w:noProof/>
              </w:rPr>
              <w:t>Step – 5 Finalize the list of processes</w:t>
            </w:r>
            <w:r w:rsidR="00C40E01">
              <w:rPr>
                <w:noProof/>
                <w:webHidden/>
              </w:rPr>
              <w:tab/>
            </w:r>
            <w:r w:rsidR="00C40E01">
              <w:rPr>
                <w:noProof/>
                <w:webHidden/>
              </w:rPr>
              <w:fldChar w:fldCharType="begin"/>
            </w:r>
            <w:r w:rsidR="00C40E01">
              <w:rPr>
                <w:noProof/>
                <w:webHidden/>
              </w:rPr>
              <w:instrText xml:space="preserve"> PAGEREF _Toc116312747 \h </w:instrText>
            </w:r>
            <w:r w:rsidR="00C40E01">
              <w:rPr>
                <w:noProof/>
                <w:webHidden/>
              </w:rPr>
            </w:r>
            <w:r w:rsidR="00C40E01">
              <w:rPr>
                <w:noProof/>
                <w:webHidden/>
              </w:rPr>
              <w:fldChar w:fldCharType="separate"/>
            </w:r>
            <w:r w:rsidR="00C40E01">
              <w:rPr>
                <w:noProof/>
                <w:webHidden/>
              </w:rPr>
              <w:t>10</w:t>
            </w:r>
            <w:r w:rsidR="00C40E01">
              <w:rPr>
                <w:noProof/>
                <w:webHidden/>
              </w:rPr>
              <w:fldChar w:fldCharType="end"/>
            </w:r>
          </w:hyperlink>
        </w:p>
        <w:p w14:paraId="4919D9FF" w14:textId="3D58748D" w:rsidR="00C40E01" w:rsidRDefault="00000000">
          <w:pPr>
            <w:pStyle w:val="TOC2"/>
            <w:tabs>
              <w:tab w:val="left" w:pos="800"/>
              <w:tab w:val="right" w:leader="dot" w:pos="9016"/>
            </w:tabs>
            <w:rPr>
              <w:rFonts w:eastAsiaTheme="minorEastAsia" w:cstheme="minorBidi"/>
              <w:b w:val="0"/>
              <w:bCs w:val="0"/>
              <w:noProof/>
              <w:sz w:val="24"/>
              <w:szCs w:val="24"/>
              <w:lang w:val="en-AU" w:eastAsia="ja-JP"/>
            </w:rPr>
          </w:pPr>
          <w:hyperlink w:anchor="_Toc116312748" w:history="1">
            <w:r w:rsidR="00C40E01" w:rsidRPr="00977F69">
              <w:rPr>
                <w:rStyle w:val="Hyperlink"/>
                <w:noProof/>
              </w:rPr>
              <w:t>3.6.</w:t>
            </w:r>
            <w:r w:rsidR="00C40E01">
              <w:rPr>
                <w:rFonts w:eastAsiaTheme="minorEastAsia" w:cstheme="minorBidi"/>
                <w:b w:val="0"/>
                <w:bCs w:val="0"/>
                <w:noProof/>
                <w:sz w:val="24"/>
                <w:szCs w:val="24"/>
                <w:lang w:val="en-AU" w:eastAsia="ja-JP"/>
              </w:rPr>
              <w:tab/>
            </w:r>
            <w:r w:rsidR="00C40E01" w:rsidRPr="00977F69">
              <w:rPr>
                <w:rStyle w:val="Hyperlink"/>
                <w:noProof/>
              </w:rPr>
              <w:t>Step 6 – Document the scoping methodology in the IT strategy document</w:t>
            </w:r>
            <w:r w:rsidR="00C40E01">
              <w:rPr>
                <w:noProof/>
                <w:webHidden/>
              </w:rPr>
              <w:tab/>
            </w:r>
            <w:r w:rsidR="00C40E01">
              <w:rPr>
                <w:noProof/>
                <w:webHidden/>
              </w:rPr>
              <w:fldChar w:fldCharType="begin"/>
            </w:r>
            <w:r w:rsidR="00C40E01">
              <w:rPr>
                <w:noProof/>
                <w:webHidden/>
              </w:rPr>
              <w:instrText xml:space="preserve"> PAGEREF _Toc116312748 \h </w:instrText>
            </w:r>
            <w:r w:rsidR="00C40E01">
              <w:rPr>
                <w:noProof/>
                <w:webHidden/>
              </w:rPr>
            </w:r>
            <w:r w:rsidR="00C40E01">
              <w:rPr>
                <w:noProof/>
                <w:webHidden/>
              </w:rPr>
              <w:fldChar w:fldCharType="separate"/>
            </w:r>
            <w:r w:rsidR="00C40E01">
              <w:rPr>
                <w:noProof/>
                <w:webHidden/>
              </w:rPr>
              <w:t>11</w:t>
            </w:r>
            <w:r w:rsidR="00C40E01">
              <w:rPr>
                <w:noProof/>
                <w:webHidden/>
              </w:rPr>
              <w:fldChar w:fldCharType="end"/>
            </w:r>
          </w:hyperlink>
        </w:p>
        <w:p w14:paraId="7FCCF6C8" w14:textId="6648336F" w:rsidR="00C40E01" w:rsidRDefault="00000000">
          <w:pPr>
            <w:pStyle w:val="TOC1"/>
            <w:tabs>
              <w:tab w:val="left" w:pos="600"/>
              <w:tab w:val="right" w:leader="dot" w:pos="9016"/>
            </w:tabs>
            <w:rPr>
              <w:rFonts w:eastAsiaTheme="minorEastAsia" w:cstheme="minorBidi"/>
              <w:b w:val="0"/>
              <w:bCs w:val="0"/>
              <w:i w:val="0"/>
              <w:iCs w:val="0"/>
              <w:noProof/>
              <w:lang w:val="en-AU" w:eastAsia="ja-JP"/>
            </w:rPr>
          </w:pPr>
          <w:hyperlink w:anchor="_Toc116312749" w:history="1">
            <w:r w:rsidR="00C40E01" w:rsidRPr="00977F69">
              <w:rPr>
                <w:rStyle w:val="Hyperlink"/>
                <w:noProof/>
              </w:rPr>
              <w:t>4.</w:t>
            </w:r>
            <w:r w:rsidR="00C40E01">
              <w:rPr>
                <w:rFonts w:eastAsiaTheme="minorEastAsia" w:cstheme="minorBidi"/>
                <w:b w:val="0"/>
                <w:bCs w:val="0"/>
                <w:i w:val="0"/>
                <w:iCs w:val="0"/>
                <w:noProof/>
                <w:lang w:val="en-AU" w:eastAsia="ja-JP"/>
              </w:rPr>
              <w:tab/>
            </w:r>
            <w:r w:rsidR="00C40E01" w:rsidRPr="00977F69">
              <w:rPr>
                <w:rStyle w:val="Hyperlink"/>
                <w:noProof/>
              </w:rPr>
              <w:t>Conclusion</w:t>
            </w:r>
            <w:r w:rsidR="00C40E01">
              <w:rPr>
                <w:noProof/>
                <w:webHidden/>
              </w:rPr>
              <w:tab/>
            </w:r>
            <w:r w:rsidR="00C40E01">
              <w:rPr>
                <w:noProof/>
                <w:webHidden/>
              </w:rPr>
              <w:fldChar w:fldCharType="begin"/>
            </w:r>
            <w:r w:rsidR="00C40E01">
              <w:rPr>
                <w:noProof/>
                <w:webHidden/>
              </w:rPr>
              <w:instrText xml:space="preserve"> PAGEREF _Toc116312749 \h </w:instrText>
            </w:r>
            <w:r w:rsidR="00C40E01">
              <w:rPr>
                <w:noProof/>
                <w:webHidden/>
              </w:rPr>
            </w:r>
            <w:r w:rsidR="00C40E01">
              <w:rPr>
                <w:noProof/>
                <w:webHidden/>
              </w:rPr>
              <w:fldChar w:fldCharType="separate"/>
            </w:r>
            <w:r w:rsidR="00C40E01">
              <w:rPr>
                <w:noProof/>
                <w:webHidden/>
              </w:rPr>
              <w:t>12</w:t>
            </w:r>
            <w:r w:rsidR="00C40E01">
              <w:rPr>
                <w:noProof/>
                <w:webHidden/>
              </w:rPr>
              <w:fldChar w:fldCharType="end"/>
            </w:r>
          </w:hyperlink>
        </w:p>
        <w:p w14:paraId="75244D1D" w14:textId="413FF2A5" w:rsidR="00C40E01" w:rsidRDefault="00000000">
          <w:pPr>
            <w:pStyle w:val="TOC1"/>
            <w:tabs>
              <w:tab w:val="left" w:pos="600"/>
              <w:tab w:val="right" w:leader="dot" w:pos="9016"/>
            </w:tabs>
            <w:rPr>
              <w:rFonts w:eastAsiaTheme="minorEastAsia" w:cstheme="minorBidi"/>
              <w:b w:val="0"/>
              <w:bCs w:val="0"/>
              <w:i w:val="0"/>
              <w:iCs w:val="0"/>
              <w:noProof/>
              <w:lang w:val="en-AU" w:eastAsia="ja-JP"/>
            </w:rPr>
          </w:pPr>
          <w:hyperlink w:anchor="_Toc116312750" w:history="1">
            <w:r w:rsidR="00C40E01" w:rsidRPr="00977F69">
              <w:rPr>
                <w:rStyle w:val="Hyperlink"/>
                <w:noProof/>
              </w:rPr>
              <w:t>5.</w:t>
            </w:r>
            <w:r w:rsidR="00C40E01">
              <w:rPr>
                <w:rFonts w:eastAsiaTheme="minorEastAsia" w:cstheme="minorBidi"/>
                <w:b w:val="0"/>
                <w:bCs w:val="0"/>
                <w:i w:val="0"/>
                <w:iCs w:val="0"/>
                <w:noProof/>
                <w:lang w:val="en-AU" w:eastAsia="ja-JP"/>
              </w:rPr>
              <w:tab/>
            </w:r>
            <w:r w:rsidR="00C40E01" w:rsidRPr="00977F69">
              <w:rPr>
                <w:rStyle w:val="Hyperlink"/>
                <w:noProof/>
              </w:rPr>
              <w:t>References</w:t>
            </w:r>
            <w:r w:rsidR="00C40E01">
              <w:rPr>
                <w:noProof/>
                <w:webHidden/>
              </w:rPr>
              <w:tab/>
            </w:r>
            <w:r w:rsidR="00C40E01">
              <w:rPr>
                <w:noProof/>
                <w:webHidden/>
              </w:rPr>
              <w:fldChar w:fldCharType="begin"/>
            </w:r>
            <w:r w:rsidR="00C40E01">
              <w:rPr>
                <w:noProof/>
                <w:webHidden/>
              </w:rPr>
              <w:instrText xml:space="preserve"> PAGEREF _Toc116312750 \h </w:instrText>
            </w:r>
            <w:r w:rsidR="00C40E01">
              <w:rPr>
                <w:noProof/>
                <w:webHidden/>
              </w:rPr>
            </w:r>
            <w:r w:rsidR="00C40E01">
              <w:rPr>
                <w:noProof/>
                <w:webHidden/>
              </w:rPr>
              <w:fldChar w:fldCharType="separate"/>
            </w:r>
            <w:r w:rsidR="00C40E01">
              <w:rPr>
                <w:noProof/>
                <w:webHidden/>
              </w:rPr>
              <w:t>13</w:t>
            </w:r>
            <w:r w:rsidR="00C40E01">
              <w:rPr>
                <w:noProof/>
                <w:webHidden/>
              </w:rPr>
              <w:fldChar w:fldCharType="end"/>
            </w:r>
          </w:hyperlink>
        </w:p>
        <w:p w14:paraId="33930473" w14:textId="0CAF587C" w:rsidR="001726F2" w:rsidRDefault="001726F2">
          <w:r>
            <w:rPr>
              <w:b/>
              <w:bCs/>
              <w:noProof/>
            </w:rPr>
            <w:fldChar w:fldCharType="end"/>
          </w:r>
        </w:p>
      </w:sdtContent>
    </w:sdt>
    <w:p w14:paraId="1008A744" w14:textId="430C169A" w:rsidR="001726F2" w:rsidRDefault="001726F2" w:rsidP="001726F2">
      <w:pPr>
        <w:jc w:val="both"/>
        <w:rPr>
          <w:b/>
          <w:bCs/>
          <w:sz w:val="24"/>
          <w:szCs w:val="24"/>
        </w:rPr>
      </w:pPr>
    </w:p>
    <w:p w14:paraId="27966538" w14:textId="53E93ABF" w:rsidR="001726F2" w:rsidRDefault="00770098" w:rsidP="00014251">
      <w:pPr>
        <w:jc w:val="left"/>
        <w:rPr>
          <w:b/>
          <w:bCs/>
          <w:sz w:val="24"/>
          <w:szCs w:val="24"/>
        </w:rPr>
      </w:pPr>
      <w:r>
        <w:rPr>
          <w:b/>
          <w:bCs/>
          <w:sz w:val="24"/>
          <w:szCs w:val="24"/>
        </w:rPr>
        <w:br w:type="page"/>
      </w:r>
    </w:p>
    <w:p w14:paraId="159E78DF" w14:textId="59AD8698" w:rsidR="002F110C" w:rsidRDefault="002F110C" w:rsidP="001726F2">
      <w:pPr>
        <w:pStyle w:val="Heading1"/>
        <w:numPr>
          <w:ilvl w:val="0"/>
          <w:numId w:val="1"/>
        </w:numPr>
        <w:jc w:val="both"/>
      </w:pPr>
      <w:bookmarkStart w:id="1" w:name="_Toc116312740"/>
      <w:r>
        <w:lastRenderedPageBreak/>
        <w:t>Introduction</w:t>
      </w:r>
      <w:bookmarkEnd w:id="1"/>
      <w:r>
        <w:t xml:space="preserve"> </w:t>
      </w:r>
    </w:p>
    <w:p w14:paraId="71115859" w14:textId="41773416" w:rsidR="006A5BEB" w:rsidRPr="00E91E54" w:rsidRDefault="006A5BEB" w:rsidP="006A5BEB">
      <w:pPr>
        <w:jc w:val="both"/>
        <w:rPr>
          <w:sz w:val="24"/>
          <w:szCs w:val="24"/>
        </w:rPr>
      </w:pPr>
    </w:p>
    <w:p w14:paraId="3694578A" w14:textId="79B164EC" w:rsidR="00E91E54" w:rsidRDefault="000336B8" w:rsidP="006A5BEB">
      <w:pPr>
        <w:jc w:val="both"/>
        <w:rPr>
          <w:sz w:val="24"/>
          <w:szCs w:val="24"/>
        </w:rPr>
      </w:pPr>
      <w:r w:rsidRPr="00E91E54">
        <w:rPr>
          <w:sz w:val="24"/>
          <w:szCs w:val="24"/>
        </w:rPr>
        <w:t xml:space="preserve">Information Technology Governance Framework tends to form a stable connection between business needs and goals, considering profitability for the organization so effective IT governance is an essential crucial factor for an organization of any size. Due to the many advantages an organization can gain through IT GRC, its demand has increased in many sectors such as the healthcare, education system, transportation, fashion, and food industries. This report will depict </w:t>
      </w:r>
      <w:r w:rsidR="00E91E54" w:rsidRPr="00E91E54">
        <w:rPr>
          <w:sz w:val="24"/>
          <w:szCs w:val="24"/>
        </w:rPr>
        <w:t xml:space="preserve">the IT GRC framework, COBIT5, implementation </w:t>
      </w:r>
      <w:r w:rsidRPr="00E91E54">
        <w:rPr>
          <w:sz w:val="24"/>
          <w:szCs w:val="24"/>
        </w:rPr>
        <w:t xml:space="preserve">in the higher education system such as </w:t>
      </w:r>
      <w:r w:rsidR="00E91E54" w:rsidRPr="00E91E54">
        <w:rPr>
          <w:sz w:val="24"/>
          <w:szCs w:val="24"/>
        </w:rPr>
        <w:t>bachelor</w:t>
      </w:r>
      <w:r w:rsidRPr="00E91E54">
        <w:rPr>
          <w:sz w:val="24"/>
          <w:szCs w:val="24"/>
        </w:rPr>
        <w:t xml:space="preserve">, </w:t>
      </w:r>
      <w:proofErr w:type="gramStart"/>
      <w:r w:rsidR="00E91E54" w:rsidRPr="00E91E54">
        <w:rPr>
          <w:sz w:val="24"/>
          <w:szCs w:val="24"/>
        </w:rPr>
        <w:t>master's</w:t>
      </w:r>
      <w:proofErr w:type="gramEnd"/>
      <w:r w:rsidRPr="00E91E54">
        <w:rPr>
          <w:sz w:val="24"/>
          <w:szCs w:val="24"/>
        </w:rPr>
        <w:t xml:space="preserve"> and doctoral </w:t>
      </w:r>
      <w:r w:rsidR="00E91E54" w:rsidRPr="00E91E54">
        <w:rPr>
          <w:sz w:val="24"/>
          <w:szCs w:val="24"/>
        </w:rPr>
        <w:t>degrees</w:t>
      </w:r>
      <w:r w:rsidRPr="00E91E54">
        <w:rPr>
          <w:sz w:val="24"/>
          <w:szCs w:val="24"/>
        </w:rPr>
        <w:t xml:space="preserve"> in Australia</w:t>
      </w:r>
      <w:r w:rsidR="00E91E54" w:rsidRPr="00E91E54">
        <w:rPr>
          <w:sz w:val="24"/>
          <w:szCs w:val="24"/>
        </w:rPr>
        <w:t xml:space="preserve">. </w:t>
      </w:r>
    </w:p>
    <w:p w14:paraId="2579A234" w14:textId="38590B3B" w:rsidR="00E91E54" w:rsidRDefault="00E91E54" w:rsidP="006A5BEB">
      <w:pPr>
        <w:jc w:val="both"/>
        <w:rPr>
          <w:sz w:val="24"/>
          <w:szCs w:val="24"/>
        </w:rPr>
      </w:pPr>
      <w:r>
        <w:rPr>
          <w:sz w:val="24"/>
          <w:szCs w:val="24"/>
        </w:rPr>
        <w:t xml:space="preserve"> </w:t>
      </w:r>
    </w:p>
    <w:p w14:paraId="4B109C57" w14:textId="1826B705" w:rsidR="00E91E54" w:rsidRPr="00E91E54" w:rsidRDefault="00E91E54" w:rsidP="006A5BEB">
      <w:pPr>
        <w:jc w:val="both"/>
        <w:rPr>
          <w:sz w:val="24"/>
          <w:szCs w:val="24"/>
        </w:rPr>
      </w:pPr>
      <w:r>
        <w:rPr>
          <w:sz w:val="24"/>
          <w:szCs w:val="24"/>
        </w:rPr>
        <w:t>In recent years, the course of learning in institutions and universities has quite changed due to external factors such as COVID-19 precautions, as well as the promotion of online semester-based learning through the institutes and e-learning through available online platforms. These couple of years has changed the traditional way of teaching and learning process for the lecturers and the students, also taking into consideration the online examinations</w:t>
      </w:r>
      <w:r w:rsidR="00014251">
        <w:rPr>
          <w:sz w:val="24"/>
          <w:szCs w:val="24"/>
        </w:rPr>
        <w:t xml:space="preserve"> </w:t>
      </w:r>
      <w:r w:rsidR="00014251" w:rsidRPr="00014251">
        <w:rPr>
          <w:rFonts w:cstheme="minorHAnsi"/>
          <w:bCs/>
          <w:sz w:val="24"/>
          <w:szCs w:val="24"/>
        </w:rPr>
        <w:t>(Ingrid H. 2020)</w:t>
      </w:r>
      <w:r w:rsidRPr="00014251">
        <w:rPr>
          <w:sz w:val="24"/>
          <w:szCs w:val="24"/>
        </w:rPr>
        <w:t>.</w:t>
      </w:r>
      <w:r>
        <w:rPr>
          <w:sz w:val="24"/>
          <w:szCs w:val="24"/>
        </w:rPr>
        <w:t xml:space="preserve"> It can be observed that the whole education process has very much relied upon IT and the internet which demands the proper use of IT GRC in this sector. If an institution now lacks effective IT </w:t>
      </w:r>
      <w:r w:rsidR="0098139A">
        <w:rPr>
          <w:sz w:val="24"/>
          <w:szCs w:val="24"/>
        </w:rPr>
        <w:t>governance,</w:t>
      </w:r>
      <w:r>
        <w:rPr>
          <w:sz w:val="24"/>
          <w:szCs w:val="24"/>
        </w:rPr>
        <w:t xml:space="preserve"> then corresponding consequence</w:t>
      </w:r>
      <w:r w:rsidR="0098139A">
        <w:rPr>
          <w:sz w:val="24"/>
          <w:szCs w:val="24"/>
        </w:rPr>
        <w:t>s such as</w:t>
      </w:r>
      <w:r>
        <w:rPr>
          <w:sz w:val="24"/>
          <w:szCs w:val="24"/>
        </w:rPr>
        <w:t xml:space="preserve"> </w:t>
      </w:r>
      <w:r w:rsidR="0098139A">
        <w:rPr>
          <w:sz w:val="24"/>
          <w:szCs w:val="24"/>
        </w:rPr>
        <w:t xml:space="preserve">reduced performance of IT resources, increment in operational expenses, sceptical data quality, and other security concerns will be soon observed. So, this report intends to point out the importance of COBIT5 implementation in higher educational institutions in Australia and the following steps to properly implement and put it in the required position.  </w:t>
      </w:r>
    </w:p>
    <w:p w14:paraId="0079F9CE" w14:textId="72036F94" w:rsidR="001726F2" w:rsidRDefault="001726F2" w:rsidP="00A04843">
      <w:pPr>
        <w:pStyle w:val="Heading1"/>
        <w:numPr>
          <w:ilvl w:val="0"/>
          <w:numId w:val="1"/>
        </w:numPr>
        <w:jc w:val="both"/>
      </w:pPr>
      <w:bookmarkStart w:id="2" w:name="_Toc116312741"/>
      <w:r>
        <w:t>Literature Review</w:t>
      </w:r>
      <w:bookmarkEnd w:id="2"/>
      <w:r w:rsidR="00A04843">
        <w:t xml:space="preserve"> </w:t>
      </w:r>
      <w:r>
        <w:t xml:space="preserve"> </w:t>
      </w:r>
    </w:p>
    <w:p w14:paraId="0F07535D" w14:textId="77777777" w:rsidR="00A04843" w:rsidRDefault="00A04843" w:rsidP="00A04843">
      <w:pPr>
        <w:jc w:val="both"/>
        <w:rPr>
          <w:sz w:val="24"/>
          <w:szCs w:val="24"/>
        </w:rPr>
      </w:pPr>
    </w:p>
    <w:p w14:paraId="7C0A95E9" w14:textId="6ADADBD4" w:rsidR="00A04843" w:rsidRPr="00FC7868" w:rsidRDefault="00A04843" w:rsidP="00A04843">
      <w:pPr>
        <w:jc w:val="both"/>
        <w:rPr>
          <w:sz w:val="24"/>
          <w:szCs w:val="24"/>
        </w:rPr>
      </w:pPr>
      <w:r w:rsidRPr="00FC7868">
        <w:rPr>
          <w:sz w:val="24"/>
          <w:szCs w:val="24"/>
        </w:rPr>
        <w:t xml:space="preserve">The </w:t>
      </w:r>
      <w:r>
        <w:rPr>
          <w:sz w:val="24"/>
          <w:szCs w:val="24"/>
        </w:rPr>
        <w:t xml:space="preserve">literature review is the foundation for all forms of scientific study </w:t>
      </w:r>
      <w:r w:rsidRPr="00FC7868">
        <w:rPr>
          <w:sz w:val="24"/>
          <w:szCs w:val="24"/>
        </w:rPr>
        <w:t xml:space="preserve">(Webster and Watson 2002). Additionally, a knowledge base of theories and concepts related to research in any field may be built </w:t>
      </w:r>
      <w:proofErr w:type="gramStart"/>
      <w:r w:rsidRPr="00FC7868">
        <w:rPr>
          <w:sz w:val="24"/>
          <w:szCs w:val="24"/>
        </w:rPr>
        <w:t>during the course of</w:t>
      </w:r>
      <w:proofErr w:type="gramEnd"/>
      <w:r w:rsidRPr="00FC7868">
        <w:rPr>
          <w:sz w:val="24"/>
          <w:szCs w:val="24"/>
        </w:rPr>
        <w:t xml:space="preserve"> a literature review. In this study, the use of IT governance and implementation of </w:t>
      </w:r>
      <w:r>
        <w:rPr>
          <w:sz w:val="24"/>
          <w:szCs w:val="24"/>
        </w:rPr>
        <w:t xml:space="preserve">the </w:t>
      </w:r>
      <w:r w:rsidRPr="00FC7868">
        <w:rPr>
          <w:sz w:val="24"/>
          <w:szCs w:val="24"/>
        </w:rPr>
        <w:t>COBIT 5 framework</w:t>
      </w:r>
      <w:r>
        <w:rPr>
          <w:sz w:val="24"/>
          <w:szCs w:val="24"/>
        </w:rPr>
        <w:t xml:space="preserve"> </w:t>
      </w:r>
      <w:r w:rsidRPr="00FC7868">
        <w:rPr>
          <w:sz w:val="24"/>
          <w:szCs w:val="24"/>
        </w:rPr>
        <w:t>in higher education is reviewed in the literature.</w:t>
      </w:r>
    </w:p>
    <w:p w14:paraId="7A8F62F4" w14:textId="77777777" w:rsidR="00A04843" w:rsidRDefault="00A04843" w:rsidP="00A04843">
      <w:pPr>
        <w:jc w:val="both"/>
        <w:rPr>
          <w:sz w:val="24"/>
          <w:szCs w:val="24"/>
        </w:rPr>
      </w:pPr>
    </w:p>
    <w:p w14:paraId="3D25F73E" w14:textId="69303C8A" w:rsidR="00A04843" w:rsidRPr="00691F43" w:rsidRDefault="00A04843" w:rsidP="00A04843">
      <w:pPr>
        <w:jc w:val="both"/>
        <w:rPr>
          <w:b/>
          <w:bCs/>
          <w:sz w:val="24"/>
          <w:szCs w:val="24"/>
        </w:rPr>
      </w:pPr>
      <w:r w:rsidRPr="00691F43">
        <w:rPr>
          <w:b/>
          <w:bCs/>
          <w:sz w:val="24"/>
          <w:szCs w:val="24"/>
        </w:rPr>
        <w:t>Information Technology Governance:</w:t>
      </w:r>
    </w:p>
    <w:p w14:paraId="748AD911" w14:textId="5754AD79" w:rsidR="00A04843" w:rsidRPr="00FC7868" w:rsidRDefault="00A04843" w:rsidP="00A04843">
      <w:pPr>
        <w:jc w:val="both"/>
        <w:rPr>
          <w:sz w:val="24"/>
          <w:szCs w:val="24"/>
        </w:rPr>
      </w:pPr>
      <w:r w:rsidRPr="00FC7868">
        <w:rPr>
          <w:sz w:val="24"/>
          <w:szCs w:val="24"/>
        </w:rPr>
        <w:t>An organization's goals can be directed and controlled by using an IT governance framework of relationships and processes, which adds value while managing risk by modifying the company's IT and business processes</w:t>
      </w:r>
      <w:r w:rsidRPr="00FC7868">
        <w:rPr>
          <w:color w:val="000000"/>
          <w:sz w:val="24"/>
          <w:szCs w:val="24"/>
          <w:shd w:val="clear" w:color="auto" w:fill="FFFFFF"/>
        </w:rPr>
        <w:t xml:space="preserve"> (Weill &amp; Ross, 2004)</w:t>
      </w:r>
      <w:r w:rsidRPr="00FC7868">
        <w:rPr>
          <w:sz w:val="24"/>
          <w:szCs w:val="24"/>
        </w:rPr>
        <w:t xml:space="preserve">. The development of IT governance as a link between business scope and IT has </w:t>
      </w:r>
      <w:r w:rsidR="000336B8">
        <w:rPr>
          <w:sz w:val="24"/>
          <w:szCs w:val="24"/>
        </w:rPr>
        <w:t>reduced</w:t>
      </w:r>
      <w:r w:rsidRPr="00FC7868">
        <w:rPr>
          <w:sz w:val="24"/>
          <w:szCs w:val="24"/>
        </w:rPr>
        <w:t xml:space="preserve"> the gap between </w:t>
      </w:r>
      <w:r>
        <w:rPr>
          <w:sz w:val="24"/>
          <w:szCs w:val="24"/>
        </w:rPr>
        <w:t xml:space="preserve">the </w:t>
      </w:r>
      <w:r w:rsidRPr="00FC7868">
        <w:rPr>
          <w:sz w:val="24"/>
          <w:szCs w:val="24"/>
        </w:rPr>
        <w:t xml:space="preserve">actual use of technology and expectations. </w:t>
      </w:r>
      <w:r w:rsidR="000336B8">
        <w:rPr>
          <w:sz w:val="24"/>
          <w:szCs w:val="24"/>
        </w:rPr>
        <w:t>Implementing structures, processes, and relational mechanisms requires efficient IT governance</w:t>
      </w:r>
      <w:r w:rsidRPr="00FC7868">
        <w:rPr>
          <w:sz w:val="24"/>
          <w:szCs w:val="24"/>
        </w:rPr>
        <w:t xml:space="preserve"> to manage this heterogeneous collection of technology. Each of these mechanisms serves a purpose, and when used, they should </w:t>
      </w:r>
      <w:r>
        <w:rPr>
          <w:sz w:val="24"/>
          <w:szCs w:val="24"/>
        </w:rPr>
        <w:t>positively affect</w:t>
      </w:r>
      <w:r w:rsidRPr="00FC7868">
        <w:rPr>
          <w:sz w:val="24"/>
          <w:szCs w:val="24"/>
        </w:rPr>
        <w:t xml:space="preserve"> the organization. Furthermore, according to Grama (2015), efficient IT governance enables an institution to use IT resources in the best possible ways to achieve its objectives.</w:t>
      </w:r>
    </w:p>
    <w:p w14:paraId="0DB64F53" w14:textId="77777777" w:rsidR="00A04843" w:rsidRPr="00FC7868" w:rsidRDefault="00A04843" w:rsidP="00A04843">
      <w:pPr>
        <w:jc w:val="both"/>
        <w:rPr>
          <w:sz w:val="24"/>
          <w:szCs w:val="24"/>
        </w:rPr>
      </w:pPr>
    </w:p>
    <w:p w14:paraId="260DD73B" w14:textId="77777777" w:rsidR="00A04843" w:rsidRPr="00691F43" w:rsidRDefault="00A04843" w:rsidP="00A04843">
      <w:pPr>
        <w:jc w:val="both"/>
        <w:rPr>
          <w:b/>
          <w:bCs/>
          <w:sz w:val="24"/>
          <w:szCs w:val="24"/>
        </w:rPr>
      </w:pPr>
      <w:r w:rsidRPr="00691F43">
        <w:rPr>
          <w:b/>
          <w:bCs/>
          <w:sz w:val="24"/>
          <w:szCs w:val="24"/>
        </w:rPr>
        <w:t>COBIT 5 Framework:</w:t>
      </w:r>
    </w:p>
    <w:p w14:paraId="7C06AF1F" w14:textId="32BD930C" w:rsidR="00A04843" w:rsidRPr="00FC7868" w:rsidRDefault="00A04843" w:rsidP="00A04843">
      <w:pPr>
        <w:jc w:val="both"/>
        <w:rPr>
          <w:sz w:val="24"/>
          <w:szCs w:val="24"/>
        </w:rPr>
      </w:pPr>
      <w:r w:rsidRPr="00FC7868">
        <w:rPr>
          <w:sz w:val="24"/>
          <w:szCs w:val="24"/>
        </w:rPr>
        <w:t xml:space="preserve">COBIT 5 is an IT governance framework that assists organizations in generating optimal value from IT by balancing benefits realization, risk management, and resource utilization. COBIT was developed in 1992 by </w:t>
      </w:r>
      <w:r>
        <w:rPr>
          <w:sz w:val="24"/>
          <w:szCs w:val="24"/>
        </w:rPr>
        <w:t xml:space="preserve">the </w:t>
      </w:r>
      <w:r w:rsidRPr="00FC7868">
        <w:rPr>
          <w:sz w:val="24"/>
          <w:szCs w:val="24"/>
        </w:rPr>
        <w:t xml:space="preserve">Information Systems </w:t>
      </w:r>
      <w:r>
        <w:rPr>
          <w:sz w:val="24"/>
          <w:szCs w:val="24"/>
        </w:rPr>
        <w:t>Audit</w:t>
      </w:r>
      <w:r w:rsidRPr="00FC7868">
        <w:rPr>
          <w:sz w:val="24"/>
          <w:szCs w:val="24"/>
        </w:rPr>
        <w:t xml:space="preserve"> and Control Association (ISACA). The release of COBIT 5 in 2012 made it possible for information and related technology to be governed and managed holistically for the entire organization, </w:t>
      </w:r>
      <w:proofErr w:type="gramStart"/>
      <w:r w:rsidRPr="00FC7868">
        <w:rPr>
          <w:sz w:val="24"/>
          <w:szCs w:val="24"/>
        </w:rPr>
        <w:t>taking into account</w:t>
      </w:r>
      <w:proofErr w:type="gramEnd"/>
      <w:r w:rsidRPr="00FC7868">
        <w:rPr>
          <w:sz w:val="24"/>
          <w:szCs w:val="24"/>
        </w:rPr>
        <w:t xml:space="preserve"> all business </w:t>
      </w:r>
      <w:r w:rsidRPr="00FC7868">
        <w:rPr>
          <w:sz w:val="24"/>
          <w:szCs w:val="24"/>
        </w:rPr>
        <w:lastRenderedPageBreak/>
        <w:t>and functional areas of responsibility and taking into account the IT-related interests of both internal and external stakeholders.</w:t>
      </w:r>
    </w:p>
    <w:p w14:paraId="27793D69" w14:textId="7C0D0CF5" w:rsidR="00A04843" w:rsidRPr="00FC7868" w:rsidRDefault="00A04843" w:rsidP="00A04843">
      <w:pPr>
        <w:jc w:val="both"/>
        <w:rPr>
          <w:sz w:val="24"/>
          <w:szCs w:val="24"/>
        </w:rPr>
      </w:pPr>
      <w:r w:rsidRPr="00FC7868">
        <w:rPr>
          <w:sz w:val="24"/>
          <w:szCs w:val="24"/>
        </w:rPr>
        <w:t xml:space="preserve">The COBIT framework is focused on assisting in meeting the needs of the organization to present the information. It helps to manage and control the IT resources by using a structured set of procedures to deliver information technology services that deliver the needed information for the </w:t>
      </w:r>
      <w:r w:rsidR="00014251" w:rsidRPr="00FC7868">
        <w:rPr>
          <w:sz w:val="24"/>
          <w:szCs w:val="24"/>
        </w:rPr>
        <w:t>organization</w:t>
      </w:r>
      <w:r w:rsidR="00014251">
        <w:rPr>
          <w:rFonts w:cstheme="minorHAnsi"/>
          <w:shd w:val="clear" w:color="auto" w:fill="FFFFFF"/>
        </w:rPr>
        <w:t xml:space="preserve"> </w:t>
      </w:r>
      <w:r w:rsidR="00014251" w:rsidRPr="00014251">
        <w:rPr>
          <w:rFonts w:cstheme="minorHAnsi"/>
          <w:sz w:val="24"/>
          <w:szCs w:val="24"/>
          <w:shd w:val="clear" w:color="auto" w:fill="FFFFFF"/>
        </w:rPr>
        <w:t>(</w:t>
      </w:r>
      <w:r w:rsidR="00014251" w:rsidRPr="00014251">
        <w:rPr>
          <w:rFonts w:cstheme="minorHAnsi"/>
          <w:bCs/>
          <w:sz w:val="24"/>
          <w:szCs w:val="24"/>
        </w:rPr>
        <w:t>Cecil. 2017)</w:t>
      </w:r>
      <w:r w:rsidRPr="00014251">
        <w:rPr>
          <w:sz w:val="24"/>
          <w:szCs w:val="24"/>
        </w:rPr>
        <w:t>.</w:t>
      </w:r>
      <w:r w:rsidRPr="00FC7868">
        <w:rPr>
          <w:sz w:val="24"/>
          <w:szCs w:val="24"/>
        </w:rPr>
        <w:t xml:space="preserve"> Figure 1 represents </w:t>
      </w:r>
      <w:r w:rsidR="00014251">
        <w:rPr>
          <w:sz w:val="24"/>
          <w:szCs w:val="24"/>
        </w:rPr>
        <w:t xml:space="preserve">the </w:t>
      </w:r>
      <w:r w:rsidRPr="00FC7868">
        <w:rPr>
          <w:sz w:val="24"/>
          <w:szCs w:val="24"/>
        </w:rPr>
        <w:t>principle of the COBIT</w:t>
      </w:r>
      <w:r w:rsidR="00014251">
        <w:rPr>
          <w:sz w:val="24"/>
          <w:szCs w:val="24"/>
        </w:rPr>
        <w:t xml:space="preserve">5 </w:t>
      </w:r>
      <w:r w:rsidRPr="00FC7868">
        <w:rPr>
          <w:sz w:val="24"/>
          <w:szCs w:val="24"/>
        </w:rPr>
        <w:t>framework.</w:t>
      </w:r>
    </w:p>
    <w:p w14:paraId="34A4E9F6" w14:textId="7EE2E29E" w:rsidR="00A04843" w:rsidRPr="00FC7868" w:rsidRDefault="00A04843" w:rsidP="00A04843">
      <w:pPr>
        <w:jc w:val="both"/>
        <w:rPr>
          <w:sz w:val="24"/>
          <w:szCs w:val="24"/>
        </w:rPr>
      </w:pPr>
      <w:r w:rsidRPr="00FC7868">
        <w:rPr>
          <w:sz w:val="24"/>
          <w:szCs w:val="24"/>
        </w:rPr>
        <w:t xml:space="preserve">                   </w:t>
      </w:r>
    </w:p>
    <w:p w14:paraId="35B06533" w14:textId="65EA7F97" w:rsidR="00A04843" w:rsidRPr="00FC7868" w:rsidRDefault="00A04843" w:rsidP="00AD0660">
      <w:pPr>
        <w:rPr>
          <w:sz w:val="24"/>
          <w:szCs w:val="24"/>
        </w:rPr>
      </w:pPr>
      <w:r w:rsidRPr="00FC7868">
        <w:rPr>
          <w:noProof/>
          <w:sz w:val="24"/>
          <w:szCs w:val="24"/>
        </w:rPr>
        <w:drawing>
          <wp:inline distT="0" distB="0" distL="0" distR="0" wp14:anchorId="172B0AA5" wp14:editId="15E038CB">
            <wp:extent cx="3454153" cy="2037600"/>
            <wp:effectExtent l="0" t="0" r="63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1"/>
                    <a:stretch>
                      <a:fillRect/>
                    </a:stretch>
                  </pic:blipFill>
                  <pic:spPr>
                    <a:xfrm>
                      <a:off x="0" y="0"/>
                      <a:ext cx="3454153" cy="2037600"/>
                    </a:xfrm>
                    <a:prstGeom prst="rect">
                      <a:avLst/>
                    </a:prstGeom>
                  </pic:spPr>
                </pic:pic>
              </a:graphicData>
            </a:graphic>
          </wp:inline>
        </w:drawing>
      </w:r>
    </w:p>
    <w:p w14:paraId="25467171" w14:textId="4B9F17AA" w:rsidR="00AD0660" w:rsidRDefault="00AD0660" w:rsidP="00AD0660">
      <w:r>
        <w:t xml:space="preserve">Fig 1: COBIT5 </w:t>
      </w:r>
      <w:r w:rsidR="00014251">
        <w:t>F</w:t>
      </w:r>
      <w:r>
        <w:t>ramework Principle</w:t>
      </w:r>
    </w:p>
    <w:p w14:paraId="1A7AD119" w14:textId="52DEA8A8" w:rsidR="00AD0660" w:rsidRPr="00FD3498" w:rsidRDefault="00AD0660" w:rsidP="00AD0660">
      <w:r w:rsidRPr="00FD3498">
        <w:rPr>
          <w:rFonts w:eastAsia="Times New Roman"/>
        </w:rPr>
        <w:t>Source:  COBIT</w:t>
      </w:r>
      <w:r w:rsidRPr="00FD3498">
        <w:rPr>
          <w:rFonts w:eastAsia="Times New Roman"/>
          <w:vertAlign w:val="superscript"/>
        </w:rPr>
        <w:t>®</w:t>
      </w:r>
      <w:r w:rsidRPr="00FD3498">
        <w:rPr>
          <w:rFonts w:eastAsia="Times New Roman"/>
        </w:rPr>
        <w:t xml:space="preserve"> 5, figure 1</w:t>
      </w:r>
      <w:r>
        <w:rPr>
          <w:rFonts w:eastAsia="Times New Roman"/>
        </w:rPr>
        <w:t>0</w:t>
      </w:r>
      <w:r w:rsidRPr="00FD3498">
        <w:rPr>
          <w:rFonts w:eastAsia="Times New Roman"/>
        </w:rPr>
        <w:t>. © 2012 ISACA</w:t>
      </w:r>
      <w:r w:rsidRPr="00FD3498">
        <w:rPr>
          <w:vertAlign w:val="superscript"/>
        </w:rPr>
        <w:t>®</w:t>
      </w:r>
      <w:r w:rsidRPr="00FD3498">
        <w:t xml:space="preserve"> All</w:t>
      </w:r>
      <w:r w:rsidRPr="00FD3498">
        <w:rPr>
          <w:rFonts w:eastAsia="Times New Roman"/>
        </w:rPr>
        <w:t xml:space="preserve"> rights reserved.</w:t>
      </w:r>
    </w:p>
    <w:p w14:paraId="36ECB65E" w14:textId="77777777" w:rsidR="00A04843" w:rsidRPr="00FC7868" w:rsidRDefault="00A04843" w:rsidP="00A04843">
      <w:pPr>
        <w:jc w:val="both"/>
        <w:rPr>
          <w:sz w:val="24"/>
          <w:szCs w:val="24"/>
        </w:rPr>
      </w:pPr>
    </w:p>
    <w:p w14:paraId="321D08F8" w14:textId="30F3CCEE" w:rsidR="00A04843" w:rsidRPr="00691F43" w:rsidRDefault="00A04843" w:rsidP="00A04843">
      <w:pPr>
        <w:jc w:val="both"/>
        <w:rPr>
          <w:b/>
          <w:bCs/>
          <w:sz w:val="24"/>
          <w:szCs w:val="24"/>
        </w:rPr>
      </w:pPr>
      <w:r w:rsidRPr="00691F43">
        <w:rPr>
          <w:b/>
          <w:bCs/>
          <w:sz w:val="24"/>
          <w:szCs w:val="24"/>
        </w:rPr>
        <w:t>Implementation of COBIT 5 in Higher education in Australia based on IT Governance</w:t>
      </w:r>
      <w:r w:rsidR="00691F43">
        <w:rPr>
          <w:b/>
          <w:bCs/>
          <w:sz w:val="24"/>
          <w:szCs w:val="24"/>
        </w:rPr>
        <w:t>:</w:t>
      </w:r>
    </w:p>
    <w:p w14:paraId="7E3B9BF4" w14:textId="77777777" w:rsidR="00691F43" w:rsidRPr="00FC7868" w:rsidRDefault="00691F43" w:rsidP="00A04843">
      <w:pPr>
        <w:jc w:val="both"/>
        <w:rPr>
          <w:sz w:val="24"/>
          <w:szCs w:val="24"/>
        </w:rPr>
      </w:pPr>
    </w:p>
    <w:p w14:paraId="1EEDDD40" w14:textId="4E862173" w:rsidR="00A04843" w:rsidRPr="00FC7868" w:rsidRDefault="00A04843" w:rsidP="00A04843">
      <w:pPr>
        <w:jc w:val="both"/>
        <w:rPr>
          <w:sz w:val="24"/>
          <w:szCs w:val="24"/>
        </w:rPr>
      </w:pPr>
      <w:r w:rsidRPr="00FC7868">
        <w:rPr>
          <w:sz w:val="24"/>
          <w:szCs w:val="24"/>
        </w:rPr>
        <w:t xml:space="preserve">Although COBIT 5 is not mandatory, it suggests </w:t>
      </w:r>
      <w:r w:rsidR="000336B8">
        <w:rPr>
          <w:sz w:val="24"/>
          <w:szCs w:val="24"/>
        </w:rPr>
        <w:t>that organisations such as Higher Education use governance and management procedures to cover important areas</w:t>
      </w:r>
      <w:r w:rsidRPr="00FC7868">
        <w:rPr>
          <w:sz w:val="24"/>
          <w:szCs w:val="24"/>
        </w:rPr>
        <w:t>. If the essential governance and management goals are met, an organization is free to arrange its processes however it sees proper.</w:t>
      </w:r>
    </w:p>
    <w:p w14:paraId="264D9AD9" w14:textId="43A6EA0C" w:rsidR="00A04843" w:rsidRPr="00FC7868" w:rsidRDefault="00A04843" w:rsidP="00A04843">
      <w:pPr>
        <w:jc w:val="both"/>
        <w:rPr>
          <w:sz w:val="24"/>
          <w:szCs w:val="24"/>
        </w:rPr>
      </w:pPr>
      <w:r w:rsidRPr="00FC7868">
        <w:rPr>
          <w:sz w:val="24"/>
          <w:szCs w:val="24"/>
        </w:rPr>
        <w:t xml:space="preserve">Five governance processes are included in COBIT 5, and evaluate, direct, and monitor (EDM) techniques are established for each process. Additionally, it has four management domains that correspond to the responsibilities of </w:t>
      </w:r>
      <w:r>
        <w:rPr>
          <w:sz w:val="24"/>
          <w:szCs w:val="24"/>
        </w:rPr>
        <w:t xml:space="preserve">the </w:t>
      </w:r>
      <w:r w:rsidRPr="00FC7868">
        <w:rPr>
          <w:sz w:val="24"/>
          <w:szCs w:val="24"/>
        </w:rPr>
        <w:t xml:space="preserve">plan, build, run, and monitor (PBRM) and offers comprehensive IT coverage. The domain names, which include extra verbs to characterize them, were chosen </w:t>
      </w:r>
      <w:r>
        <w:rPr>
          <w:sz w:val="24"/>
          <w:szCs w:val="24"/>
        </w:rPr>
        <w:t>by</w:t>
      </w:r>
      <w:r w:rsidRPr="00FC7868">
        <w:rPr>
          <w:sz w:val="24"/>
          <w:szCs w:val="24"/>
        </w:rPr>
        <w:t xml:space="preserve"> these primary area designations: Align, Plan and Organize (APO), Build, Acquire and Implement (BAI), Deliver, Service and Support (DSS), Monitor, Evaluate and Assess (MEA).</w:t>
      </w:r>
    </w:p>
    <w:p w14:paraId="0A3A2BF6" w14:textId="2A73CFC2" w:rsidR="00A04843" w:rsidRPr="00FC7868" w:rsidRDefault="00A04843" w:rsidP="00A04843">
      <w:pPr>
        <w:rPr>
          <w:sz w:val="24"/>
          <w:szCs w:val="24"/>
        </w:rPr>
      </w:pPr>
      <w:r w:rsidRPr="00FC7868">
        <w:rPr>
          <w:noProof/>
          <w:sz w:val="24"/>
          <w:szCs w:val="24"/>
        </w:rPr>
        <w:drawing>
          <wp:inline distT="0" distB="0" distL="0" distR="0" wp14:anchorId="74523F0E" wp14:editId="1249FAA5">
            <wp:extent cx="5095876" cy="2533650"/>
            <wp:effectExtent l="0" t="0" r="952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a:stretch>
                      <a:fillRect/>
                    </a:stretch>
                  </pic:blipFill>
                  <pic:spPr>
                    <a:xfrm>
                      <a:off x="0" y="0"/>
                      <a:ext cx="5096599" cy="2534009"/>
                    </a:xfrm>
                    <a:prstGeom prst="rect">
                      <a:avLst/>
                    </a:prstGeom>
                  </pic:spPr>
                </pic:pic>
              </a:graphicData>
            </a:graphic>
          </wp:inline>
        </w:drawing>
      </w:r>
    </w:p>
    <w:p w14:paraId="42F9281F" w14:textId="3F0A6D8A" w:rsidR="00AD0660" w:rsidRDefault="00AD0660" w:rsidP="00AD0660">
      <w:r>
        <w:t xml:space="preserve">Fig 2: Relation between Governance, Risk and Management </w:t>
      </w:r>
    </w:p>
    <w:p w14:paraId="0C260AAA" w14:textId="611CBDC9" w:rsidR="00A04843" w:rsidRPr="00014251" w:rsidRDefault="00AD0660" w:rsidP="00014251">
      <w:r w:rsidRPr="00FD3498">
        <w:rPr>
          <w:rFonts w:eastAsia="Times New Roman"/>
        </w:rPr>
        <w:t>Source:  COBIT</w:t>
      </w:r>
      <w:r w:rsidRPr="00FD3498">
        <w:rPr>
          <w:rFonts w:eastAsia="Times New Roman"/>
          <w:vertAlign w:val="superscript"/>
        </w:rPr>
        <w:t>®</w:t>
      </w:r>
      <w:r w:rsidRPr="00FD3498">
        <w:rPr>
          <w:rFonts w:eastAsia="Times New Roman"/>
        </w:rPr>
        <w:t xml:space="preserve"> 5, figure </w:t>
      </w:r>
      <w:r>
        <w:rPr>
          <w:rFonts w:eastAsia="Times New Roman"/>
        </w:rPr>
        <w:t>07</w:t>
      </w:r>
      <w:r w:rsidRPr="00FD3498">
        <w:rPr>
          <w:rFonts w:eastAsia="Times New Roman"/>
        </w:rPr>
        <w:t>. © 2012 ISACA</w:t>
      </w:r>
      <w:r w:rsidRPr="00FD3498">
        <w:rPr>
          <w:vertAlign w:val="superscript"/>
        </w:rPr>
        <w:t>®</w:t>
      </w:r>
      <w:r w:rsidRPr="00FD3498">
        <w:t xml:space="preserve"> All</w:t>
      </w:r>
      <w:r w:rsidRPr="00FD3498">
        <w:rPr>
          <w:rFonts w:eastAsia="Times New Roman"/>
        </w:rPr>
        <w:t xml:space="preserve"> rights reserved.</w:t>
      </w:r>
    </w:p>
    <w:p w14:paraId="64BA317E" w14:textId="73BDE684" w:rsidR="00A04843" w:rsidRDefault="00A04843" w:rsidP="00A04843">
      <w:pPr>
        <w:jc w:val="both"/>
        <w:rPr>
          <w:sz w:val="24"/>
          <w:szCs w:val="24"/>
        </w:rPr>
      </w:pPr>
      <w:r w:rsidRPr="00FC7868">
        <w:rPr>
          <w:sz w:val="24"/>
          <w:szCs w:val="24"/>
        </w:rPr>
        <w:lastRenderedPageBreak/>
        <w:t>The COBIT 5 highlights the benefits of IT for operations that increase cost and time efficiency in both higher education and business. Migration from a manual data processing system to a systematic academic system has undergone significant modifications, particularly in the delivery of e-learning systems. Additionally, it is essential to set strategic goals and choose wisely when it comes to investing in IT if the educational institutions in Australia are to achieve their goals and increase their effectiveness and competitiveness. In Australian higher education, COBIT 5 aims to achieve excellence in instruction, learning, research, and development. Some of the goals of implementation of COBIT 5 in higher education are listed below:</w:t>
      </w:r>
    </w:p>
    <w:p w14:paraId="57414C7D" w14:textId="77777777" w:rsidR="00AC3E1C" w:rsidRPr="00FC7868" w:rsidRDefault="00AC3E1C" w:rsidP="00A04843">
      <w:pPr>
        <w:jc w:val="both"/>
        <w:rPr>
          <w:sz w:val="24"/>
          <w:szCs w:val="24"/>
        </w:rPr>
      </w:pPr>
    </w:p>
    <w:p w14:paraId="5609ABAE" w14:textId="06294DF5" w:rsidR="00A04843" w:rsidRPr="00FC7868" w:rsidRDefault="00A04843" w:rsidP="00A04843">
      <w:pPr>
        <w:pStyle w:val="ListParagraph"/>
        <w:numPr>
          <w:ilvl w:val="0"/>
          <w:numId w:val="7"/>
        </w:numPr>
        <w:spacing w:after="200" w:line="276" w:lineRule="auto"/>
        <w:jc w:val="both"/>
        <w:rPr>
          <w:rFonts w:ascii="Times New Roman" w:hAnsi="Times New Roman" w:cs="Times New Roman"/>
          <w:sz w:val="24"/>
          <w:szCs w:val="24"/>
        </w:rPr>
      </w:pPr>
      <w:r w:rsidRPr="00FC7868">
        <w:rPr>
          <w:rFonts w:ascii="Times New Roman" w:hAnsi="Times New Roman" w:cs="Times New Roman"/>
          <w:sz w:val="24"/>
          <w:szCs w:val="24"/>
        </w:rPr>
        <w:t>To support organizational decisions and</w:t>
      </w:r>
      <w:r>
        <w:rPr>
          <w:rFonts w:ascii="Times New Roman" w:hAnsi="Times New Roman" w:cs="Times New Roman"/>
          <w:sz w:val="24"/>
          <w:szCs w:val="24"/>
        </w:rPr>
        <w:t xml:space="preserve"> </w:t>
      </w:r>
      <w:r w:rsidRPr="00FC7868">
        <w:rPr>
          <w:rFonts w:ascii="Times New Roman" w:hAnsi="Times New Roman" w:cs="Times New Roman"/>
          <w:sz w:val="24"/>
          <w:szCs w:val="24"/>
        </w:rPr>
        <w:t>enhance and safeguard high-quality data.</w:t>
      </w:r>
    </w:p>
    <w:p w14:paraId="4C0C042F" w14:textId="0DB46137" w:rsidR="00A04843" w:rsidRPr="00FC7868" w:rsidRDefault="00A04843" w:rsidP="00A04843">
      <w:pPr>
        <w:pStyle w:val="ListParagraph"/>
        <w:numPr>
          <w:ilvl w:val="0"/>
          <w:numId w:val="7"/>
        </w:numPr>
        <w:spacing w:after="200" w:line="276" w:lineRule="auto"/>
        <w:jc w:val="both"/>
        <w:rPr>
          <w:rFonts w:ascii="Times New Roman" w:hAnsi="Times New Roman" w:cs="Times New Roman"/>
          <w:sz w:val="24"/>
          <w:szCs w:val="24"/>
        </w:rPr>
      </w:pPr>
      <w:r w:rsidRPr="00FC7868">
        <w:rPr>
          <w:rFonts w:ascii="Times New Roman" w:hAnsi="Times New Roman" w:cs="Times New Roman"/>
          <w:sz w:val="24"/>
          <w:szCs w:val="24"/>
        </w:rPr>
        <w:t xml:space="preserve">Existing issues such </w:t>
      </w:r>
      <w:r>
        <w:rPr>
          <w:rFonts w:ascii="Times New Roman" w:hAnsi="Times New Roman" w:cs="Times New Roman"/>
          <w:sz w:val="24"/>
          <w:szCs w:val="24"/>
        </w:rPr>
        <w:t xml:space="preserve">as </w:t>
      </w:r>
      <w:r w:rsidRPr="00FC7868">
        <w:rPr>
          <w:rFonts w:ascii="Times New Roman" w:hAnsi="Times New Roman" w:cs="Times New Roman"/>
          <w:sz w:val="24"/>
          <w:szCs w:val="24"/>
        </w:rPr>
        <w:t>delayed internet connectivity within the college region, data integrity, and IT vulnerabilities should be properly evaluated and rectified to eliminate IT governance problems. Data and privacy security should be enjoyed by students and employees.</w:t>
      </w:r>
    </w:p>
    <w:p w14:paraId="04094DFA" w14:textId="77777777" w:rsidR="00A04843" w:rsidRPr="00FC7868" w:rsidRDefault="00A04843" w:rsidP="00A04843">
      <w:pPr>
        <w:pStyle w:val="ListParagraph"/>
        <w:numPr>
          <w:ilvl w:val="0"/>
          <w:numId w:val="7"/>
        </w:numPr>
        <w:spacing w:after="200" w:line="276" w:lineRule="auto"/>
        <w:jc w:val="both"/>
        <w:rPr>
          <w:rFonts w:ascii="Times New Roman" w:hAnsi="Times New Roman" w:cs="Times New Roman"/>
          <w:sz w:val="24"/>
          <w:szCs w:val="24"/>
        </w:rPr>
      </w:pPr>
      <w:r w:rsidRPr="00FC7868">
        <w:rPr>
          <w:rFonts w:ascii="Times New Roman" w:hAnsi="Times New Roman" w:cs="Times New Roman"/>
          <w:sz w:val="24"/>
          <w:szCs w:val="24"/>
        </w:rPr>
        <w:t>To ensure that IT-related operations, such as the current learning management system, academic and human resource management, etc., are exceptionally competent and in line with the institute's goal and purpose.</w:t>
      </w:r>
    </w:p>
    <w:p w14:paraId="74012D8F" w14:textId="77777777" w:rsidR="00A04843" w:rsidRPr="00FC7868" w:rsidRDefault="00A04843" w:rsidP="00A04843">
      <w:pPr>
        <w:pStyle w:val="ListParagraph"/>
        <w:numPr>
          <w:ilvl w:val="0"/>
          <w:numId w:val="7"/>
        </w:numPr>
        <w:spacing w:after="200" w:line="276" w:lineRule="auto"/>
        <w:jc w:val="both"/>
        <w:rPr>
          <w:rFonts w:ascii="Times New Roman" w:hAnsi="Times New Roman" w:cs="Times New Roman"/>
          <w:sz w:val="24"/>
          <w:szCs w:val="24"/>
        </w:rPr>
      </w:pPr>
      <w:r w:rsidRPr="00FC7868">
        <w:rPr>
          <w:rFonts w:ascii="Times New Roman" w:hAnsi="Times New Roman" w:cs="Times New Roman"/>
          <w:sz w:val="24"/>
          <w:szCs w:val="24"/>
        </w:rPr>
        <w:t>To keep an eye on and evaluate the maintenance program's handling of student data.</w:t>
      </w:r>
    </w:p>
    <w:p w14:paraId="2DC9651F" w14:textId="06144720" w:rsidR="00A04843" w:rsidRPr="00AC3E1C" w:rsidRDefault="00A04843" w:rsidP="00A04843">
      <w:pPr>
        <w:pStyle w:val="ListParagraph"/>
        <w:numPr>
          <w:ilvl w:val="0"/>
          <w:numId w:val="7"/>
        </w:numPr>
        <w:spacing w:after="200" w:line="276" w:lineRule="auto"/>
        <w:jc w:val="both"/>
        <w:rPr>
          <w:rFonts w:ascii="Times New Roman" w:hAnsi="Times New Roman" w:cs="Times New Roman"/>
          <w:sz w:val="24"/>
          <w:szCs w:val="24"/>
        </w:rPr>
      </w:pPr>
      <w:r w:rsidRPr="00FC7868">
        <w:rPr>
          <w:rFonts w:ascii="Times New Roman" w:hAnsi="Times New Roman" w:cs="Times New Roman"/>
          <w:sz w:val="24"/>
          <w:szCs w:val="24"/>
        </w:rPr>
        <w:t xml:space="preserve">Keep track of and assess the organizational efficacy of present resources so that </w:t>
      </w:r>
      <w:r>
        <w:rPr>
          <w:rFonts w:ascii="Times New Roman" w:hAnsi="Times New Roman" w:cs="Times New Roman"/>
          <w:sz w:val="24"/>
          <w:szCs w:val="24"/>
        </w:rPr>
        <w:t>they</w:t>
      </w:r>
      <w:r w:rsidRPr="00FC7868">
        <w:rPr>
          <w:rFonts w:ascii="Times New Roman" w:hAnsi="Times New Roman" w:cs="Times New Roman"/>
          <w:sz w:val="24"/>
          <w:szCs w:val="24"/>
        </w:rPr>
        <w:t xml:space="preserve"> can be acknowledged and improved later. This includes reporting to the director's dashboard.</w:t>
      </w:r>
    </w:p>
    <w:p w14:paraId="5C47994C" w14:textId="1658D871" w:rsidR="002073FE" w:rsidRDefault="001726F2" w:rsidP="002073FE">
      <w:pPr>
        <w:pStyle w:val="Heading1"/>
        <w:numPr>
          <w:ilvl w:val="0"/>
          <w:numId w:val="1"/>
        </w:numPr>
        <w:jc w:val="both"/>
      </w:pPr>
      <w:bookmarkStart w:id="3" w:name="_Toc116312742"/>
      <w:r>
        <w:t>COBIT5 Framework Implementation</w:t>
      </w:r>
      <w:bookmarkEnd w:id="3"/>
      <w:r w:rsidR="004E3B4D">
        <w:t xml:space="preserve"> </w:t>
      </w:r>
    </w:p>
    <w:p w14:paraId="392B83F4" w14:textId="77777777" w:rsidR="002073FE" w:rsidRPr="002073FE" w:rsidRDefault="002073FE" w:rsidP="002073FE"/>
    <w:p w14:paraId="41D0DAEA" w14:textId="67BD9B91" w:rsidR="002073FE" w:rsidRPr="002073FE" w:rsidRDefault="002073FE" w:rsidP="002073FE">
      <w:pPr>
        <w:jc w:val="both"/>
        <w:rPr>
          <w:sz w:val="24"/>
          <w:szCs w:val="24"/>
        </w:rPr>
      </w:pPr>
      <w:r w:rsidRPr="002073FE">
        <w:rPr>
          <w:sz w:val="24"/>
          <w:szCs w:val="24"/>
        </w:rPr>
        <w:t xml:space="preserve">COBIT framework is the platform widely used for IT governance where the organisation benefits from its capability to </w:t>
      </w:r>
      <w:r w:rsidR="000336B8">
        <w:rPr>
          <w:sz w:val="24"/>
          <w:szCs w:val="24"/>
        </w:rPr>
        <w:t>securely manage and operate the information and data</w:t>
      </w:r>
      <w:r w:rsidRPr="002073FE">
        <w:rPr>
          <w:sz w:val="24"/>
          <w:szCs w:val="24"/>
        </w:rPr>
        <w:t>. So, adopting COBIT can effectively bridge the gap between IT businesses like educational institutions that can handle the institution’s information.</w:t>
      </w:r>
    </w:p>
    <w:p w14:paraId="46CBA137" w14:textId="77777777" w:rsidR="002073FE" w:rsidRDefault="002073FE" w:rsidP="002073FE">
      <w:pPr>
        <w:jc w:val="both"/>
        <w:rPr>
          <w:sz w:val="24"/>
          <w:szCs w:val="24"/>
        </w:rPr>
      </w:pPr>
    </w:p>
    <w:p w14:paraId="27CB4E1C" w14:textId="2F622672" w:rsidR="001726F2" w:rsidRDefault="002073FE" w:rsidP="002073FE">
      <w:pPr>
        <w:jc w:val="both"/>
        <w:rPr>
          <w:sz w:val="24"/>
          <w:szCs w:val="24"/>
        </w:rPr>
      </w:pPr>
      <w:r w:rsidRPr="002073FE">
        <w:rPr>
          <w:sz w:val="24"/>
          <w:szCs w:val="24"/>
        </w:rPr>
        <w:t>The structure of the higher education system is a massive organisation with many pupils, stakeholders, and employees with their data functioning to provide education and cover a variety of subjects and the implementation of COBIT is one of the most reliant tools to optimise the value of the Higher Educational Institution of Australia and meet its objective. COBIT framework tracks the progress and achievement of the stakeholders by identifying and supporting tackling the disruptions or risks that may arise</w:t>
      </w:r>
      <w:r w:rsidR="005122FD">
        <w:rPr>
          <w:sz w:val="24"/>
          <w:szCs w:val="24"/>
        </w:rPr>
        <w:t xml:space="preserve"> </w:t>
      </w:r>
      <w:r w:rsidR="005122FD" w:rsidRPr="005122FD">
        <w:rPr>
          <w:rStyle w:val="selectable"/>
          <w:color w:val="666666"/>
          <w:sz w:val="24"/>
          <w:szCs w:val="24"/>
        </w:rPr>
        <w:t>(Zia-</w:t>
      </w:r>
      <w:proofErr w:type="spellStart"/>
      <w:r w:rsidR="005122FD" w:rsidRPr="005122FD">
        <w:rPr>
          <w:rStyle w:val="selectable"/>
          <w:color w:val="666666"/>
          <w:sz w:val="24"/>
          <w:szCs w:val="24"/>
        </w:rPr>
        <w:t>ur</w:t>
      </w:r>
      <w:proofErr w:type="spellEnd"/>
      <w:r w:rsidR="005122FD" w:rsidRPr="005122FD">
        <w:rPr>
          <w:rStyle w:val="selectable"/>
          <w:color w:val="666666"/>
          <w:sz w:val="24"/>
          <w:szCs w:val="24"/>
        </w:rPr>
        <w:t>-Rehman, 2016)</w:t>
      </w:r>
      <w:r w:rsidRPr="005122FD">
        <w:rPr>
          <w:sz w:val="24"/>
          <w:szCs w:val="24"/>
        </w:rPr>
        <w:t>.</w:t>
      </w:r>
    </w:p>
    <w:p w14:paraId="588A597C" w14:textId="0CE8E1A3" w:rsidR="00AC3E1C" w:rsidRDefault="00AC3E1C" w:rsidP="00AC3E1C">
      <w:pPr>
        <w:rPr>
          <w:sz w:val="24"/>
          <w:szCs w:val="24"/>
        </w:rPr>
      </w:pPr>
      <w:r>
        <w:rPr>
          <w:noProof/>
        </w:rPr>
        <w:lastRenderedPageBreak/>
        <w:drawing>
          <wp:inline distT="0" distB="0" distL="0" distR="0" wp14:anchorId="4CC0D7B5" wp14:editId="189135DF">
            <wp:extent cx="4818245" cy="3136307"/>
            <wp:effectExtent l="0" t="0" r="0" b="635"/>
            <wp:docPr id="6" name="Picture 6"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unburst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5029510" cy="3273824"/>
                    </a:xfrm>
                    <a:prstGeom prst="rect">
                      <a:avLst/>
                    </a:prstGeom>
                  </pic:spPr>
                </pic:pic>
              </a:graphicData>
            </a:graphic>
          </wp:inline>
        </w:drawing>
      </w:r>
    </w:p>
    <w:p w14:paraId="5D24E854" w14:textId="77777777" w:rsidR="00AC3E1C" w:rsidRDefault="00AC3E1C" w:rsidP="00AC3E1C">
      <w:pPr>
        <w:rPr>
          <w:sz w:val="24"/>
          <w:szCs w:val="24"/>
        </w:rPr>
      </w:pPr>
    </w:p>
    <w:p w14:paraId="18486428" w14:textId="77777777" w:rsidR="00AC3E1C" w:rsidRDefault="00AC3E1C" w:rsidP="00AC3E1C">
      <w:r>
        <w:t>Fig 3: Implementation life cycle of COBIT5</w:t>
      </w:r>
    </w:p>
    <w:p w14:paraId="2C371AB0" w14:textId="77777777" w:rsidR="00AC3E1C" w:rsidRPr="00FD3498" w:rsidRDefault="00AC3E1C" w:rsidP="00AC3E1C">
      <w:r w:rsidRPr="00FD3498">
        <w:rPr>
          <w:rFonts w:eastAsia="Times New Roman"/>
        </w:rPr>
        <w:t>Source:  COBIT</w:t>
      </w:r>
      <w:r w:rsidRPr="00FD3498">
        <w:rPr>
          <w:rFonts w:eastAsia="Times New Roman"/>
          <w:vertAlign w:val="superscript"/>
        </w:rPr>
        <w:t>®</w:t>
      </w:r>
      <w:r w:rsidRPr="00FD3498">
        <w:rPr>
          <w:rFonts w:eastAsia="Times New Roman"/>
        </w:rPr>
        <w:t xml:space="preserve"> 5, figure 17. © 2012 ISACA</w:t>
      </w:r>
      <w:r w:rsidRPr="00FD3498">
        <w:rPr>
          <w:vertAlign w:val="superscript"/>
        </w:rPr>
        <w:t>®</w:t>
      </w:r>
      <w:r w:rsidRPr="00FD3498">
        <w:t xml:space="preserve"> All</w:t>
      </w:r>
      <w:r w:rsidRPr="00FD3498">
        <w:rPr>
          <w:rFonts w:eastAsia="Times New Roman"/>
        </w:rPr>
        <w:t xml:space="preserve"> rights reserved.</w:t>
      </w:r>
    </w:p>
    <w:p w14:paraId="5FEA8861" w14:textId="77777777" w:rsidR="00AC3E1C" w:rsidRDefault="00AC3E1C" w:rsidP="00AC3E1C">
      <w:pPr>
        <w:rPr>
          <w:sz w:val="24"/>
          <w:szCs w:val="24"/>
        </w:rPr>
      </w:pPr>
    </w:p>
    <w:p w14:paraId="17E41350" w14:textId="77777777" w:rsidR="00BC26D0" w:rsidRPr="00BC26D0" w:rsidRDefault="00BC26D0" w:rsidP="00BC26D0">
      <w:pPr>
        <w:jc w:val="both"/>
      </w:pPr>
    </w:p>
    <w:p w14:paraId="72324718" w14:textId="609E8253" w:rsidR="00770098" w:rsidRDefault="00770098" w:rsidP="00770098">
      <w:pPr>
        <w:pStyle w:val="Heading2"/>
        <w:numPr>
          <w:ilvl w:val="1"/>
          <w:numId w:val="1"/>
        </w:numPr>
        <w:jc w:val="both"/>
      </w:pPr>
      <w:bookmarkStart w:id="4" w:name="_Toc116312743"/>
      <w:r>
        <w:t>Step 1 – Establish business drivers relevant to the IT processes</w:t>
      </w:r>
      <w:bookmarkEnd w:id="4"/>
      <w:r>
        <w:t xml:space="preserve"> </w:t>
      </w:r>
    </w:p>
    <w:p w14:paraId="72214CC6" w14:textId="66DB5966" w:rsidR="004B3852" w:rsidRPr="000B1232" w:rsidRDefault="004B3852" w:rsidP="004B3852">
      <w:pPr>
        <w:jc w:val="both"/>
        <w:rPr>
          <w:sz w:val="24"/>
          <w:szCs w:val="24"/>
        </w:rPr>
      </w:pPr>
    </w:p>
    <w:p w14:paraId="2F8EC6B1" w14:textId="4D59F0B2" w:rsidR="004B3852" w:rsidRPr="000B1232" w:rsidRDefault="004B3852" w:rsidP="004B3852">
      <w:pPr>
        <w:jc w:val="both"/>
        <w:rPr>
          <w:sz w:val="24"/>
          <w:szCs w:val="24"/>
        </w:rPr>
      </w:pPr>
      <w:r w:rsidRPr="000B1232">
        <w:rPr>
          <w:sz w:val="24"/>
          <w:szCs w:val="24"/>
        </w:rPr>
        <w:t>The IT processes in the educational institution correspond with the demands of the institution irrespective of IT demands or needs.</w:t>
      </w:r>
      <w:r w:rsidR="002073FE" w:rsidRPr="000B1232">
        <w:rPr>
          <w:sz w:val="24"/>
          <w:szCs w:val="24"/>
        </w:rPr>
        <w:t xml:space="preserve"> </w:t>
      </w:r>
      <w:r w:rsidRPr="000B1232">
        <w:rPr>
          <w:sz w:val="24"/>
          <w:szCs w:val="24"/>
        </w:rPr>
        <w:t xml:space="preserve">The principal and school board are the main stakeholder groups </w:t>
      </w:r>
      <w:r w:rsidR="00A04843" w:rsidRPr="000B1232">
        <w:rPr>
          <w:sz w:val="24"/>
          <w:szCs w:val="24"/>
        </w:rPr>
        <w:t>in</w:t>
      </w:r>
      <w:r w:rsidRPr="000B1232">
        <w:rPr>
          <w:sz w:val="24"/>
          <w:szCs w:val="24"/>
        </w:rPr>
        <w:t xml:space="preserve"> a higher education institution. </w:t>
      </w:r>
    </w:p>
    <w:p w14:paraId="6DF9DD64" w14:textId="77777777" w:rsidR="004B3852" w:rsidRPr="000B1232" w:rsidRDefault="004B3852" w:rsidP="004B3852">
      <w:pPr>
        <w:jc w:val="both"/>
        <w:rPr>
          <w:sz w:val="24"/>
          <w:szCs w:val="24"/>
        </w:rPr>
      </w:pPr>
    </w:p>
    <w:p w14:paraId="136933B1" w14:textId="2C57890D" w:rsidR="004B3852" w:rsidRPr="000B1232" w:rsidRDefault="004B3852" w:rsidP="004B3852">
      <w:pPr>
        <w:pStyle w:val="ListParagraph"/>
        <w:numPr>
          <w:ilvl w:val="0"/>
          <w:numId w:val="4"/>
        </w:numPr>
        <w:jc w:val="both"/>
        <w:rPr>
          <w:rFonts w:ascii="Times New Roman" w:hAnsi="Times New Roman" w:cs="Times New Roman"/>
          <w:sz w:val="24"/>
          <w:szCs w:val="24"/>
        </w:rPr>
      </w:pPr>
      <w:r w:rsidRPr="000B1232">
        <w:rPr>
          <w:rFonts w:ascii="Times New Roman" w:hAnsi="Times New Roman" w:cs="Times New Roman"/>
          <w:sz w:val="24"/>
          <w:szCs w:val="24"/>
        </w:rPr>
        <w:t xml:space="preserve">Meeting stakeholder requirements: people have the final say in all issues </w:t>
      </w:r>
      <w:r w:rsidR="00A65C72" w:rsidRPr="000B1232">
        <w:rPr>
          <w:rFonts w:ascii="Times New Roman" w:hAnsi="Times New Roman" w:cs="Times New Roman"/>
          <w:sz w:val="24"/>
          <w:szCs w:val="24"/>
        </w:rPr>
        <w:t>about</w:t>
      </w:r>
      <w:r w:rsidRPr="000B1232">
        <w:rPr>
          <w:rFonts w:ascii="Times New Roman" w:hAnsi="Times New Roman" w:cs="Times New Roman"/>
          <w:sz w:val="24"/>
          <w:szCs w:val="24"/>
        </w:rPr>
        <w:t xml:space="preserve"> the organisation. The following is a list of some of the stakeholder specifications for adopting COBIT 5 in higher education:</w:t>
      </w:r>
    </w:p>
    <w:p w14:paraId="4E59379B" w14:textId="77777777" w:rsidR="004B3852" w:rsidRPr="000B1232" w:rsidRDefault="004B3852" w:rsidP="004B3852">
      <w:pPr>
        <w:pStyle w:val="ListParagraph"/>
        <w:ind w:left="1080"/>
        <w:jc w:val="both"/>
        <w:rPr>
          <w:rFonts w:ascii="Times New Roman" w:hAnsi="Times New Roman" w:cs="Times New Roman"/>
          <w:sz w:val="24"/>
          <w:szCs w:val="24"/>
        </w:rPr>
      </w:pPr>
    </w:p>
    <w:p w14:paraId="45F0DA67" w14:textId="77777777" w:rsidR="004B3852" w:rsidRPr="000B1232" w:rsidRDefault="004B3852" w:rsidP="004B3852">
      <w:pPr>
        <w:jc w:val="both"/>
        <w:rPr>
          <w:sz w:val="24"/>
          <w:szCs w:val="24"/>
        </w:rPr>
      </w:pPr>
      <w:r w:rsidRPr="000B1232">
        <w:rPr>
          <w:sz w:val="24"/>
          <w:szCs w:val="24"/>
        </w:rPr>
        <w:t>• It is essential that IT-related efforts are time and money efficient. It is necessary to examine both the existing business processes and the overall IT efforts to ensure that they will generate the desired results.</w:t>
      </w:r>
    </w:p>
    <w:p w14:paraId="43F777BC" w14:textId="700F2617" w:rsidR="004B3852" w:rsidRPr="000B1232" w:rsidRDefault="004B3852" w:rsidP="004B3852">
      <w:pPr>
        <w:jc w:val="both"/>
        <w:rPr>
          <w:sz w:val="24"/>
          <w:szCs w:val="24"/>
        </w:rPr>
      </w:pPr>
      <w:r w:rsidRPr="000B1232">
        <w:rPr>
          <w:sz w:val="24"/>
          <w:szCs w:val="24"/>
        </w:rPr>
        <w:t>• Verify that stakeholders are kept up to speed as necessary and that sufficient information on IT governance processes is supplied in compliance with regulations in effect at the time.</w:t>
      </w:r>
    </w:p>
    <w:p w14:paraId="10352F8D" w14:textId="77777777" w:rsidR="004B3852" w:rsidRPr="000B1232" w:rsidRDefault="004B3852" w:rsidP="004B3852">
      <w:pPr>
        <w:jc w:val="both"/>
        <w:rPr>
          <w:sz w:val="24"/>
          <w:szCs w:val="24"/>
        </w:rPr>
      </w:pPr>
    </w:p>
    <w:p w14:paraId="07B94ABB" w14:textId="3ED9185E" w:rsidR="004B3852" w:rsidRPr="000B1232" w:rsidRDefault="004B3852" w:rsidP="004B3852">
      <w:pPr>
        <w:pStyle w:val="ListParagraph"/>
        <w:numPr>
          <w:ilvl w:val="0"/>
          <w:numId w:val="4"/>
        </w:numPr>
        <w:jc w:val="both"/>
        <w:rPr>
          <w:rFonts w:ascii="Times New Roman" w:hAnsi="Times New Roman" w:cs="Times New Roman"/>
          <w:sz w:val="24"/>
          <w:szCs w:val="24"/>
        </w:rPr>
      </w:pPr>
      <w:r w:rsidRPr="000B1232">
        <w:rPr>
          <w:rFonts w:ascii="Times New Roman" w:hAnsi="Times New Roman" w:cs="Times New Roman"/>
          <w:sz w:val="24"/>
          <w:szCs w:val="24"/>
        </w:rPr>
        <w:t>Encompassing the entire enterprise</w:t>
      </w:r>
    </w:p>
    <w:p w14:paraId="0D8EEAF9" w14:textId="77777777" w:rsidR="004B3852" w:rsidRPr="000B1232" w:rsidRDefault="004B3852" w:rsidP="004B3852">
      <w:pPr>
        <w:jc w:val="both"/>
        <w:rPr>
          <w:sz w:val="24"/>
          <w:szCs w:val="24"/>
        </w:rPr>
      </w:pPr>
    </w:p>
    <w:p w14:paraId="6A749CD5" w14:textId="77777777" w:rsidR="004B3852" w:rsidRPr="000B1232" w:rsidRDefault="004B3852" w:rsidP="004B3852">
      <w:pPr>
        <w:jc w:val="both"/>
        <w:rPr>
          <w:sz w:val="24"/>
          <w:szCs w:val="24"/>
        </w:rPr>
      </w:pPr>
      <w:r w:rsidRPr="000B1232">
        <w:rPr>
          <w:sz w:val="24"/>
          <w:szCs w:val="24"/>
        </w:rPr>
        <w:t>• Examines the need for IT governance and confirms that the institution's IT governance policies and procedures are consistent with its aims.</w:t>
      </w:r>
    </w:p>
    <w:p w14:paraId="16B17A5D" w14:textId="77777777" w:rsidR="004B3852" w:rsidRPr="000B1232" w:rsidRDefault="004B3852" w:rsidP="004B3852">
      <w:pPr>
        <w:jc w:val="both"/>
        <w:rPr>
          <w:sz w:val="24"/>
          <w:szCs w:val="24"/>
        </w:rPr>
      </w:pPr>
    </w:p>
    <w:p w14:paraId="31AFF33D" w14:textId="3491628B" w:rsidR="004B3852" w:rsidRPr="000B1232" w:rsidRDefault="004B3852" w:rsidP="004B3852">
      <w:pPr>
        <w:jc w:val="both"/>
        <w:rPr>
          <w:sz w:val="24"/>
          <w:szCs w:val="24"/>
        </w:rPr>
      </w:pPr>
      <w:r w:rsidRPr="000B1232">
        <w:rPr>
          <w:sz w:val="24"/>
          <w:szCs w:val="24"/>
        </w:rPr>
        <w:t>The organisation's objectives and operations should be considered when designing the academic data processing system. Proper risk management is essential to reducing budget costs, time-consuming design errors, and product failures.</w:t>
      </w:r>
    </w:p>
    <w:p w14:paraId="487E2E43" w14:textId="77777777" w:rsidR="004B3852" w:rsidRPr="000B1232" w:rsidRDefault="004B3852" w:rsidP="004B3852">
      <w:pPr>
        <w:jc w:val="both"/>
        <w:rPr>
          <w:sz w:val="24"/>
          <w:szCs w:val="24"/>
        </w:rPr>
      </w:pPr>
    </w:p>
    <w:p w14:paraId="46134081" w14:textId="0EAACE02" w:rsidR="004B3852" w:rsidRPr="000B1232" w:rsidRDefault="004B3852" w:rsidP="00BC26D0">
      <w:pPr>
        <w:pStyle w:val="ListParagraph"/>
        <w:numPr>
          <w:ilvl w:val="0"/>
          <w:numId w:val="4"/>
        </w:numPr>
        <w:jc w:val="both"/>
        <w:rPr>
          <w:rFonts w:ascii="Times New Roman" w:hAnsi="Times New Roman" w:cs="Times New Roman"/>
          <w:sz w:val="24"/>
          <w:szCs w:val="24"/>
        </w:rPr>
      </w:pPr>
      <w:r w:rsidRPr="000B1232">
        <w:rPr>
          <w:rFonts w:ascii="Times New Roman" w:hAnsi="Times New Roman" w:cs="Times New Roman"/>
          <w:sz w:val="24"/>
          <w:szCs w:val="24"/>
        </w:rPr>
        <w:t>Consisting of the entire business</w:t>
      </w:r>
    </w:p>
    <w:p w14:paraId="5321A448" w14:textId="77777777" w:rsidR="00BC26D0" w:rsidRPr="000B1232" w:rsidRDefault="00BC26D0" w:rsidP="00BC26D0">
      <w:pPr>
        <w:jc w:val="both"/>
        <w:rPr>
          <w:sz w:val="24"/>
          <w:szCs w:val="24"/>
        </w:rPr>
      </w:pPr>
    </w:p>
    <w:p w14:paraId="6B9E6A6E" w14:textId="77777777" w:rsidR="004B3852" w:rsidRPr="000B1232" w:rsidRDefault="004B3852" w:rsidP="004B3852">
      <w:pPr>
        <w:jc w:val="both"/>
        <w:rPr>
          <w:sz w:val="24"/>
          <w:szCs w:val="24"/>
        </w:rPr>
      </w:pPr>
      <w:r w:rsidRPr="000B1232">
        <w:rPr>
          <w:sz w:val="24"/>
          <w:szCs w:val="24"/>
        </w:rPr>
        <w:t>• Considers if IT governance is necessary and verifies that the institution's IT governance rules and practices are in line with its objectives.</w:t>
      </w:r>
    </w:p>
    <w:p w14:paraId="3765E86F" w14:textId="77777777" w:rsidR="004B3852" w:rsidRPr="000B1232" w:rsidRDefault="004B3852" w:rsidP="004B3852">
      <w:pPr>
        <w:jc w:val="both"/>
        <w:rPr>
          <w:sz w:val="24"/>
          <w:szCs w:val="24"/>
        </w:rPr>
      </w:pPr>
    </w:p>
    <w:p w14:paraId="5B92C882" w14:textId="23C5B031" w:rsidR="004B3852" w:rsidRPr="000B1232" w:rsidRDefault="004B3852" w:rsidP="004B3852">
      <w:pPr>
        <w:jc w:val="both"/>
        <w:rPr>
          <w:sz w:val="24"/>
          <w:szCs w:val="24"/>
        </w:rPr>
      </w:pPr>
      <w:r w:rsidRPr="000B1232">
        <w:rPr>
          <w:sz w:val="24"/>
          <w:szCs w:val="24"/>
        </w:rPr>
        <w:t>When creating the academic data processing system, the goals and procedures of the organisation should be considered. Reduced budget expenditures, time-consuming design flaws, and product failures can all be prevented with proper risk management.</w:t>
      </w:r>
    </w:p>
    <w:p w14:paraId="72051041" w14:textId="77777777" w:rsidR="00BC26D0" w:rsidRPr="000B1232" w:rsidRDefault="00BC26D0" w:rsidP="004B3852">
      <w:pPr>
        <w:jc w:val="both"/>
        <w:rPr>
          <w:sz w:val="24"/>
          <w:szCs w:val="24"/>
        </w:rPr>
      </w:pPr>
    </w:p>
    <w:p w14:paraId="085767C5" w14:textId="4496F634" w:rsidR="00BC26D0" w:rsidRPr="000B1232" w:rsidRDefault="004B3852" w:rsidP="00BC26D0">
      <w:pPr>
        <w:pStyle w:val="ListParagraph"/>
        <w:numPr>
          <w:ilvl w:val="0"/>
          <w:numId w:val="4"/>
        </w:numPr>
        <w:jc w:val="both"/>
        <w:rPr>
          <w:rFonts w:ascii="Times New Roman" w:hAnsi="Times New Roman" w:cs="Times New Roman"/>
          <w:sz w:val="24"/>
          <w:szCs w:val="24"/>
        </w:rPr>
      </w:pPr>
      <w:r w:rsidRPr="000B1232">
        <w:rPr>
          <w:rFonts w:ascii="Times New Roman" w:hAnsi="Times New Roman" w:cs="Times New Roman"/>
          <w:sz w:val="24"/>
          <w:szCs w:val="24"/>
        </w:rPr>
        <w:t>Facilitating a comprehensive approach –</w:t>
      </w:r>
    </w:p>
    <w:p w14:paraId="6E7012B0" w14:textId="77777777" w:rsidR="00BC26D0" w:rsidRPr="000B1232" w:rsidRDefault="00BC26D0" w:rsidP="00BC26D0">
      <w:pPr>
        <w:jc w:val="both"/>
        <w:rPr>
          <w:sz w:val="24"/>
          <w:szCs w:val="24"/>
        </w:rPr>
      </w:pPr>
    </w:p>
    <w:p w14:paraId="402D9182" w14:textId="33DC7B08" w:rsidR="004B3852" w:rsidRPr="000B1232" w:rsidRDefault="004B3852" w:rsidP="004B3852">
      <w:pPr>
        <w:jc w:val="both"/>
        <w:rPr>
          <w:sz w:val="24"/>
          <w:szCs w:val="24"/>
        </w:rPr>
      </w:pPr>
      <w:r w:rsidRPr="000B1232">
        <w:rPr>
          <w:sz w:val="24"/>
          <w:szCs w:val="24"/>
        </w:rPr>
        <w:t xml:space="preserve"> • Maintain a capable IT governance structure by carrying out routine system audits. All of it is done to </w:t>
      </w:r>
      <w:r w:rsidR="00A65C72" w:rsidRPr="000B1232">
        <w:rPr>
          <w:sz w:val="24"/>
          <w:szCs w:val="24"/>
        </w:rPr>
        <w:t>ensure that the present learning management system's components—including the management of academic and administrative resources and other IT-related elements—align with the university's objectives and purposes</w:t>
      </w:r>
      <w:r w:rsidRPr="000B1232">
        <w:rPr>
          <w:sz w:val="24"/>
          <w:szCs w:val="24"/>
        </w:rPr>
        <w:t>.</w:t>
      </w:r>
    </w:p>
    <w:p w14:paraId="06E93F5A" w14:textId="77777777" w:rsidR="00BC26D0" w:rsidRPr="000B1232" w:rsidRDefault="00BC26D0" w:rsidP="004B3852">
      <w:pPr>
        <w:jc w:val="both"/>
        <w:rPr>
          <w:sz w:val="24"/>
          <w:szCs w:val="24"/>
        </w:rPr>
      </w:pPr>
    </w:p>
    <w:p w14:paraId="2F340C2F" w14:textId="00962ED9" w:rsidR="004B3852" w:rsidRPr="000B1232" w:rsidRDefault="004B3852" w:rsidP="00BC26D0">
      <w:pPr>
        <w:pStyle w:val="ListParagraph"/>
        <w:numPr>
          <w:ilvl w:val="0"/>
          <w:numId w:val="4"/>
        </w:numPr>
        <w:jc w:val="both"/>
        <w:rPr>
          <w:rFonts w:ascii="Times New Roman" w:hAnsi="Times New Roman" w:cs="Times New Roman"/>
          <w:sz w:val="24"/>
          <w:szCs w:val="24"/>
        </w:rPr>
      </w:pPr>
      <w:r w:rsidRPr="000B1232">
        <w:rPr>
          <w:rFonts w:ascii="Times New Roman" w:hAnsi="Times New Roman" w:cs="Times New Roman"/>
          <w:sz w:val="24"/>
          <w:szCs w:val="24"/>
        </w:rPr>
        <w:t xml:space="preserve">Distinguish management from governance – </w:t>
      </w:r>
    </w:p>
    <w:p w14:paraId="78EEEA0F" w14:textId="77777777" w:rsidR="00BC26D0" w:rsidRPr="000B1232" w:rsidRDefault="00BC26D0" w:rsidP="00BC26D0">
      <w:pPr>
        <w:jc w:val="both"/>
        <w:rPr>
          <w:sz w:val="24"/>
          <w:szCs w:val="24"/>
        </w:rPr>
      </w:pPr>
    </w:p>
    <w:p w14:paraId="7AC42663" w14:textId="09C5722D" w:rsidR="004B3852" w:rsidRPr="000B1232" w:rsidRDefault="004B3852" w:rsidP="004B3852">
      <w:pPr>
        <w:jc w:val="both"/>
        <w:rPr>
          <w:sz w:val="24"/>
          <w:szCs w:val="24"/>
        </w:rPr>
      </w:pPr>
      <w:r w:rsidRPr="000B1232">
        <w:rPr>
          <w:sz w:val="24"/>
          <w:szCs w:val="24"/>
        </w:rPr>
        <w:t xml:space="preserve">• Assesses the institute's need for IT governance and regulates IT governance policies and procedures </w:t>
      </w:r>
      <w:r w:rsidR="00A04843" w:rsidRPr="000B1232">
        <w:rPr>
          <w:sz w:val="24"/>
          <w:szCs w:val="24"/>
        </w:rPr>
        <w:t>to</w:t>
      </w:r>
      <w:r w:rsidRPr="000B1232">
        <w:rPr>
          <w:sz w:val="24"/>
          <w:szCs w:val="24"/>
        </w:rPr>
        <w:t xml:space="preserve"> the institution's mission and objectives.</w:t>
      </w:r>
    </w:p>
    <w:p w14:paraId="52019076" w14:textId="3014FE48" w:rsidR="004B3852" w:rsidRPr="000B1232" w:rsidRDefault="004B3852" w:rsidP="004B3852">
      <w:pPr>
        <w:jc w:val="both"/>
        <w:rPr>
          <w:sz w:val="24"/>
          <w:szCs w:val="24"/>
        </w:rPr>
      </w:pPr>
      <w:r w:rsidRPr="000B1232">
        <w:rPr>
          <w:sz w:val="24"/>
          <w:szCs w:val="24"/>
        </w:rPr>
        <w:t>• Use IT governance to identify and reduce potential internal and external risks.</w:t>
      </w:r>
    </w:p>
    <w:p w14:paraId="55216513" w14:textId="77777777" w:rsidR="00BC26D0" w:rsidRPr="000B1232" w:rsidRDefault="00BC26D0" w:rsidP="00BC26D0">
      <w:pPr>
        <w:jc w:val="both"/>
        <w:rPr>
          <w:sz w:val="24"/>
          <w:szCs w:val="24"/>
        </w:rPr>
      </w:pPr>
    </w:p>
    <w:p w14:paraId="28C5D9CF" w14:textId="773879FF" w:rsidR="00770098" w:rsidRDefault="00770098" w:rsidP="00770098">
      <w:pPr>
        <w:pStyle w:val="Heading2"/>
        <w:numPr>
          <w:ilvl w:val="1"/>
          <w:numId w:val="1"/>
        </w:numPr>
        <w:jc w:val="both"/>
      </w:pPr>
      <w:bookmarkStart w:id="5" w:name="_Toc116312744"/>
      <w:r>
        <w:t xml:space="preserve">Step 2 – Set up the IT processes in </w:t>
      </w:r>
      <w:r w:rsidR="000E28F1">
        <w:t xml:space="preserve">the </w:t>
      </w:r>
      <w:r>
        <w:t>enterprise</w:t>
      </w:r>
      <w:bookmarkEnd w:id="5"/>
      <w:r>
        <w:t xml:space="preserve"> </w:t>
      </w:r>
    </w:p>
    <w:p w14:paraId="58D68C19" w14:textId="5F59640B" w:rsidR="00BC26D0" w:rsidRDefault="00BC26D0" w:rsidP="00BC26D0"/>
    <w:p w14:paraId="0FEC77CB" w14:textId="4546258D" w:rsidR="00BC26D0" w:rsidRPr="000B1232" w:rsidRDefault="00BC26D0" w:rsidP="00BC26D0">
      <w:pPr>
        <w:jc w:val="both"/>
        <w:rPr>
          <w:sz w:val="24"/>
          <w:szCs w:val="24"/>
        </w:rPr>
      </w:pPr>
      <w:r w:rsidRPr="000B1232">
        <w:rPr>
          <w:sz w:val="24"/>
          <w:szCs w:val="24"/>
        </w:rPr>
        <w:t>IT processes using COBIT</w:t>
      </w:r>
    </w:p>
    <w:p w14:paraId="2F1B6BB0" w14:textId="77777777" w:rsidR="00A65C72" w:rsidRPr="000B1232" w:rsidRDefault="00A65C72" w:rsidP="00BC26D0">
      <w:pPr>
        <w:jc w:val="both"/>
        <w:rPr>
          <w:sz w:val="24"/>
          <w:szCs w:val="24"/>
        </w:rPr>
      </w:pPr>
    </w:p>
    <w:p w14:paraId="7DBC6E26" w14:textId="77777777" w:rsidR="00BC26D0" w:rsidRPr="000B1232" w:rsidRDefault="00BC26D0" w:rsidP="00BC26D0">
      <w:pPr>
        <w:pStyle w:val="ListParagraph"/>
        <w:numPr>
          <w:ilvl w:val="0"/>
          <w:numId w:val="2"/>
        </w:numPr>
        <w:jc w:val="both"/>
        <w:rPr>
          <w:rFonts w:ascii="Times New Roman" w:hAnsi="Times New Roman" w:cs="Times New Roman"/>
          <w:sz w:val="24"/>
          <w:szCs w:val="24"/>
        </w:rPr>
      </w:pPr>
      <w:r w:rsidRPr="000B1232">
        <w:rPr>
          <w:rFonts w:ascii="Times New Roman" w:hAnsi="Times New Roman" w:cs="Times New Roman"/>
          <w:sz w:val="24"/>
          <w:szCs w:val="24"/>
        </w:rPr>
        <w:t>Standard selection as COBIT:</w:t>
      </w:r>
    </w:p>
    <w:p w14:paraId="59B423FB" w14:textId="43A35A70" w:rsidR="00A65C72" w:rsidRPr="000B1232" w:rsidRDefault="00BC26D0" w:rsidP="00BC26D0">
      <w:pPr>
        <w:jc w:val="both"/>
        <w:rPr>
          <w:sz w:val="24"/>
          <w:szCs w:val="24"/>
        </w:rPr>
      </w:pPr>
      <w:r w:rsidRPr="000B1232">
        <w:rPr>
          <w:sz w:val="24"/>
          <w:szCs w:val="24"/>
        </w:rPr>
        <w:t>COBIT makes sure that both the processes and the duties related to all facets of IT are addressed. Additionally, COBIT 5 offers the framework required to make sure that alignment exists between stakeholder requirements, enterprise goals, and IT-related goals, as well as between all enablers</w:t>
      </w:r>
      <w:r w:rsidR="003533E6">
        <w:rPr>
          <w:sz w:val="24"/>
          <w:szCs w:val="24"/>
        </w:rPr>
        <w:t xml:space="preserve"> </w:t>
      </w:r>
      <w:r w:rsidR="005122FD" w:rsidRPr="005122FD">
        <w:rPr>
          <w:rStyle w:val="selectable"/>
          <w:color w:val="666666"/>
          <w:sz w:val="24"/>
          <w:szCs w:val="24"/>
        </w:rPr>
        <w:t>(Horvath, 2022)</w:t>
      </w:r>
      <w:r w:rsidR="00A65C72" w:rsidRPr="000B1232">
        <w:rPr>
          <w:sz w:val="24"/>
          <w:szCs w:val="24"/>
        </w:rPr>
        <w:t>.</w:t>
      </w:r>
    </w:p>
    <w:p w14:paraId="0A3B94C8" w14:textId="77777777" w:rsidR="00A65C72" w:rsidRPr="000B1232" w:rsidRDefault="00A65C72" w:rsidP="00BC26D0">
      <w:pPr>
        <w:jc w:val="both"/>
        <w:rPr>
          <w:sz w:val="24"/>
          <w:szCs w:val="24"/>
        </w:rPr>
      </w:pPr>
    </w:p>
    <w:p w14:paraId="20047F8C" w14:textId="77777777" w:rsidR="00BC26D0" w:rsidRPr="000B1232" w:rsidRDefault="00BC26D0" w:rsidP="00BC26D0">
      <w:pPr>
        <w:pStyle w:val="ListParagraph"/>
        <w:numPr>
          <w:ilvl w:val="0"/>
          <w:numId w:val="2"/>
        </w:numPr>
        <w:jc w:val="both"/>
        <w:rPr>
          <w:rFonts w:ascii="Times New Roman" w:hAnsi="Times New Roman" w:cs="Times New Roman"/>
          <w:sz w:val="24"/>
          <w:szCs w:val="24"/>
        </w:rPr>
      </w:pPr>
      <w:r w:rsidRPr="000B1232">
        <w:rPr>
          <w:rFonts w:ascii="Times New Roman" w:hAnsi="Times New Roman" w:cs="Times New Roman"/>
          <w:sz w:val="24"/>
          <w:szCs w:val="24"/>
        </w:rPr>
        <w:t>The Initial Version</w:t>
      </w:r>
    </w:p>
    <w:p w14:paraId="679DDCA6" w14:textId="77777777" w:rsidR="00BC26D0" w:rsidRPr="000B1232" w:rsidRDefault="00BC26D0" w:rsidP="00BC26D0">
      <w:pPr>
        <w:jc w:val="both"/>
        <w:rPr>
          <w:sz w:val="24"/>
          <w:szCs w:val="24"/>
        </w:rPr>
      </w:pPr>
      <w:r w:rsidRPr="000B1232">
        <w:rPr>
          <w:sz w:val="24"/>
          <w:szCs w:val="24"/>
        </w:rPr>
        <w:t>The initial functional organisation is directly derived from COBIT 5 and is made up of the following functional components:</w:t>
      </w:r>
    </w:p>
    <w:p w14:paraId="3FCF5DE7" w14:textId="77777777" w:rsidR="00A65C72" w:rsidRPr="000B1232" w:rsidRDefault="00A65C72" w:rsidP="00BC26D0">
      <w:pPr>
        <w:jc w:val="both"/>
        <w:rPr>
          <w:sz w:val="24"/>
          <w:szCs w:val="24"/>
        </w:rPr>
      </w:pPr>
    </w:p>
    <w:p w14:paraId="4D4CBE75"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 xml:space="preserve">The executive committee of the Board of Directors (BoD) </w:t>
      </w:r>
    </w:p>
    <w:p w14:paraId="5A9EFC03"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Steering committee (reporting to the chief executive officer [CEO])</w:t>
      </w:r>
    </w:p>
    <w:p w14:paraId="1239B21F"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CEO</w:t>
      </w:r>
    </w:p>
    <w:p w14:paraId="16BD0FB2"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Information officer in charge (CIO)</w:t>
      </w:r>
    </w:p>
    <w:p w14:paraId="26D43F04"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EDM domain: evaluate, direct, and monitor</w:t>
      </w:r>
    </w:p>
    <w:p w14:paraId="7DB2B9A2"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APO domain: Align, Plan, and Organize</w:t>
      </w:r>
    </w:p>
    <w:p w14:paraId="60A67C28" w14:textId="51AC10E9"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 xml:space="preserve">The domain of Build, </w:t>
      </w:r>
      <w:r w:rsidR="00A04843" w:rsidRPr="000B1232">
        <w:rPr>
          <w:rFonts w:ascii="Times New Roman" w:hAnsi="Times New Roman" w:cs="Times New Roman"/>
          <w:sz w:val="24"/>
          <w:szCs w:val="24"/>
        </w:rPr>
        <w:t>Acquiring</w:t>
      </w:r>
      <w:r w:rsidRPr="000B1232">
        <w:rPr>
          <w:rFonts w:ascii="Times New Roman" w:hAnsi="Times New Roman" w:cs="Times New Roman"/>
          <w:sz w:val="24"/>
          <w:szCs w:val="24"/>
        </w:rPr>
        <w:t>, and Implement</w:t>
      </w:r>
    </w:p>
    <w:p w14:paraId="2C09A64B"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The domain of Deliver, Service, and Support</w:t>
      </w:r>
    </w:p>
    <w:p w14:paraId="3F9DFB70" w14:textId="77777777" w:rsidR="00A65C72"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The domain of Monitoring, Evaluation, and Assessment</w:t>
      </w:r>
    </w:p>
    <w:p w14:paraId="4CDD4578" w14:textId="0FB576DF" w:rsidR="00BC26D0" w:rsidRPr="000B1232" w:rsidRDefault="00BC26D0" w:rsidP="00BC26D0">
      <w:pPr>
        <w:pStyle w:val="ListParagraph"/>
        <w:numPr>
          <w:ilvl w:val="0"/>
          <w:numId w:val="5"/>
        </w:numPr>
        <w:jc w:val="both"/>
        <w:rPr>
          <w:rFonts w:ascii="Times New Roman" w:hAnsi="Times New Roman" w:cs="Times New Roman"/>
          <w:sz w:val="24"/>
          <w:szCs w:val="24"/>
        </w:rPr>
      </w:pPr>
      <w:r w:rsidRPr="000B1232">
        <w:rPr>
          <w:rFonts w:ascii="Times New Roman" w:hAnsi="Times New Roman" w:cs="Times New Roman"/>
          <w:sz w:val="24"/>
          <w:szCs w:val="24"/>
        </w:rPr>
        <w:t>The MEA Section's design</w:t>
      </w:r>
    </w:p>
    <w:p w14:paraId="5FBEFBF0" w14:textId="4431FB96" w:rsidR="00BC26D0" w:rsidRPr="000B1232" w:rsidRDefault="00BC26D0" w:rsidP="00BC26D0">
      <w:pPr>
        <w:jc w:val="both"/>
        <w:rPr>
          <w:sz w:val="24"/>
          <w:szCs w:val="24"/>
        </w:rPr>
      </w:pPr>
      <w:r w:rsidRPr="000B1232">
        <w:rPr>
          <w:sz w:val="24"/>
          <w:szCs w:val="24"/>
        </w:rPr>
        <w:lastRenderedPageBreak/>
        <w:t xml:space="preserve">Large and medium-sized IT settings ought to include an IT assurance division that makes sure IT governance is carried out within the IT setup. </w:t>
      </w:r>
      <w:r w:rsidR="00A04843" w:rsidRPr="000B1232">
        <w:rPr>
          <w:sz w:val="24"/>
          <w:szCs w:val="24"/>
        </w:rPr>
        <w:t>It collaborates with the institution's internal audit when preparing and carrying out technological audits</w:t>
      </w:r>
      <w:r w:rsidRPr="000B1232">
        <w:rPr>
          <w:sz w:val="24"/>
          <w:szCs w:val="24"/>
        </w:rPr>
        <w:t>. To plan, implement, and track compliance with laws, codes, standards, and best practices, it will work with the corporate compliance department for the educational institution.</w:t>
      </w:r>
    </w:p>
    <w:p w14:paraId="36B1498D" w14:textId="77777777" w:rsidR="00A65C72" w:rsidRPr="000B1232" w:rsidRDefault="00A65C72" w:rsidP="00BC26D0">
      <w:pPr>
        <w:jc w:val="both"/>
        <w:rPr>
          <w:sz w:val="24"/>
          <w:szCs w:val="24"/>
        </w:rPr>
      </w:pPr>
    </w:p>
    <w:p w14:paraId="3CD3FCE1" w14:textId="77777777" w:rsidR="00BC26D0" w:rsidRPr="000B1232" w:rsidRDefault="00BC26D0" w:rsidP="00A65C72">
      <w:pPr>
        <w:pStyle w:val="ListParagraph"/>
        <w:numPr>
          <w:ilvl w:val="0"/>
          <w:numId w:val="2"/>
        </w:numPr>
        <w:jc w:val="both"/>
        <w:rPr>
          <w:rFonts w:ascii="Times New Roman" w:hAnsi="Times New Roman" w:cs="Times New Roman"/>
          <w:sz w:val="24"/>
          <w:szCs w:val="24"/>
        </w:rPr>
      </w:pPr>
      <w:r w:rsidRPr="000B1232">
        <w:rPr>
          <w:rFonts w:ascii="Times New Roman" w:hAnsi="Times New Roman" w:cs="Times New Roman"/>
          <w:sz w:val="24"/>
          <w:szCs w:val="24"/>
        </w:rPr>
        <w:t>Create the job descriptions.</w:t>
      </w:r>
    </w:p>
    <w:p w14:paraId="2B9923A6" w14:textId="63CA0138" w:rsidR="00BC26D0" w:rsidRPr="000B1232" w:rsidRDefault="00BC26D0" w:rsidP="00BC26D0">
      <w:pPr>
        <w:jc w:val="both"/>
        <w:rPr>
          <w:sz w:val="24"/>
          <w:szCs w:val="24"/>
        </w:rPr>
      </w:pPr>
      <w:r w:rsidRPr="000B1232">
        <w:rPr>
          <w:sz w:val="24"/>
          <w:szCs w:val="24"/>
        </w:rPr>
        <w:t xml:space="preserve">Designing the corresponding job descriptions is important after creating the organisational structure. The tasks and associated metrics provided by </w:t>
      </w:r>
      <w:r w:rsidR="00A65C72" w:rsidRPr="000B1232">
        <w:rPr>
          <w:sz w:val="24"/>
          <w:szCs w:val="24"/>
        </w:rPr>
        <w:t>COBIT5,</w:t>
      </w:r>
      <w:r w:rsidRPr="000B1232">
        <w:rPr>
          <w:sz w:val="24"/>
          <w:szCs w:val="24"/>
        </w:rPr>
        <w:t xml:space="preserve"> and the activities mentioned in SFIA V6 can be used to construct job descriptions.</w:t>
      </w:r>
    </w:p>
    <w:p w14:paraId="035FDEA1" w14:textId="77777777" w:rsidR="00BC26D0" w:rsidRPr="00BC26D0" w:rsidRDefault="00BC26D0" w:rsidP="00BC26D0">
      <w:pPr>
        <w:jc w:val="both"/>
      </w:pPr>
    </w:p>
    <w:p w14:paraId="7696ACF8" w14:textId="427838E1" w:rsidR="00770098" w:rsidRDefault="00770098" w:rsidP="00770098">
      <w:pPr>
        <w:pStyle w:val="Heading2"/>
        <w:numPr>
          <w:ilvl w:val="1"/>
          <w:numId w:val="1"/>
        </w:numPr>
        <w:jc w:val="both"/>
      </w:pPr>
      <w:bookmarkStart w:id="6" w:name="_Toc116312745"/>
      <w:r>
        <w:t>Step 3 – Perform a prior selection of target processes based on the above selection</w:t>
      </w:r>
      <w:bookmarkEnd w:id="6"/>
      <w:r>
        <w:t xml:space="preserve"> </w:t>
      </w:r>
    </w:p>
    <w:p w14:paraId="1F50FE3F" w14:textId="77777777" w:rsidR="00BC26D0" w:rsidRPr="00741B86" w:rsidRDefault="00BC26D0" w:rsidP="00BC26D0">
      <w:pPr>
        <w:jc w:val="both"/>
        <w:rPr>
          <w:sz w:val="24"/>
          <w:szCs w:val="24"/>
        </w:rPr>
      </w:pPr>
    </w:p>
    <w:p w14:paraId="01368318" w14:textId="095B2B78" w:rsidR="00BC26D0" w:rsidRPr="000B1232" w:rsidRDefault="00A65C72" w:rsidP="00BC26D0">
      <w:pPr>
        <w:jc w:val="both"/>
        <w:rPr>
          <w:sz w:val="24"/>
          <w:szCs w:val="24"/>
        </w:rPr>
      </w:pPr>
      <w:r w:rsidRPr="000B1232">
        <w:rPr>
          <w:sz w:val="24"/>
          <w:szCs w:val="24"/>
        </w:rPr>
        <w:t>Before</w:t>
      </w:r>
      <w:r w:rsidR="00BC26D0" w:rsidRPr="000B1232">
        <w:rPr>
          <w:sz w:val="24"/>
          <w:szCs w:val="24"/>
        </w:rPr>
        <w:t xml:space="preserve"> finalising the job descriptions, the following must be guaranteed:</w:t>
      </w:r>
    </w:p>
    <w:p w14:paraId="099F4D06" w14:textId="77777777" w:rsidR="00A65C72" w:rsidRPr="000B1232" w:rsidRDefault="00A65C72" w:rsidP="00BC26D0">
      <w:pPr>
        <w:jc w:val="both"/>
        <w:rPr>
          <w:sz w:val="24"/>
          <w:szCs w:val="24"/>
        </w:rPr>
      </w:pPr>
    </w:p>
    <w:p w14:paraId="13D62293" w14:textId="77777777" w:rsidR="00A65C72" w:rsidRPr="000B1232" w:rsidRDefault="00BC26D0" w:rsidP="00BC26D0">
      <w:pPr>
        <w:pStyle w:val="ListParagraph"/>
        <w:numPr>
          <w:ilvl w:val="0"/>
          <w:numId w:val="6"/>
        </w:numPr>
        <w:jc w:val="both"/>
        <w:rPr>
          <w:rFonts w:ascii="Times New Roman" w:hAnsi="Times New Roman" w:cs="Times New Roman"/>
          <w:sz w:val="24"/>
          <w:szCs w:val="24"/>
        </w:rPr>
      </w:pPr>
      <w:r w:rsidRPr="000B1232">
        <w:rPr>
          <w:rFonts w:ascii="Times New Roman" w:hAnsi="Times New Roman" w:cs="Times New Roman"/>
          <w:sz w:val="24"/>
          <w:szCs w:val="24"/>
        </w:rPr>
        <w:t>The COBIT 5 must be assigned to all activities in the institution.</w:t>
      </w:r>
    </w:p>
    <w:p w14:paraId="51B95A41" w14:textId="77777777" w:rsidR="00A65C72" w:rsidRPr="000B1232" w:rsidRDefault="00BC26D0" w:rsidP="00BC26D0">
      <w:pPr>
        <w:pStyle w:val="ListParagraph"/>
        <w:numPr>
          <w:ilvl w:val="0"/>
          <w:numId w:val="6"/>
        </w:numPr>
        <w:jc w:val="both"/>
        <w:rPr>
          <w:rFonts w:ascii="Times New Roman" w:hAnsi="Times New Roman" w:cs="Times New Roman"/>
          <w:sz w:val="24"/>
          <w:szCs w:val="24"/>
        </w:rPr>
      </w:pPr>
      <w:r w:rsidRPr="000B1232">
        <w:rPr>
          <w:rFonts w:ascii="Times New Roman" w:hAnsi="Times New Roman" w:cs="Times New Roman"/>
          <w:sz w:val="24"/>
          <w:szCs w:val="24"/>
        </w:rPr>
        <w:t>In COBIT 5, all pertinent metrics will be allocated.</w:t>
      </w:r>
    </w:p>
    <w:p w14:paraId="14D174C8" w14:textId="77777777" w:rsidR="00A65C72" w:rsidRPr="000B1232" w:rsidRDefault="00BC26D0" w:rsidP="00BC26D0">
      <w:pPr>
        <w:pStyle w:val="ListParagraph"/>
        <w:numPr>
          <w:ilvl w:val="0"/>
          <w:numId w:val="6"/>
        </w:numPr>
        <w:jc w:val="both"/>
        <w:rPr>
          <w:rFonts w:ascii="Times New Roman" w:hAnsi="Times New Roman" w:cs="Times New Roman"/>
          <w:sz w:val="24"/>
          <w:szCs w:val="24"/>
        </w:rPr>
      </w:pPr>
      <w:r w:rsidRPr="000B1232">
        <w:rPr>
          <w:rFonts w:ascii="Times New Roman" w:hAnsi="Times New Roman" w:cs="Times New Roman"/>
          <w:sz w:val="24"/>
          <w:szCs w:val="24"/>
        </w:rPr>
        <w:t xml:space="preserve">Every </w:t>
      </w:r>
      <w:r w:rsidR="00A65C72" w:rsidRPr="000B1232">
        <w:rPr>
          <w:rFonts w:ascii="Times New Roman" w:hAnsi="Times New Roman" w:cs="Times New Roman"/>
          <w:sz w:val="24"/>
          <w:szCs w:val="24"/>
        </w:rPr>
        <w:t>skill</w:t>
      </w:r>
      <w:r w:rsidRPr="000B1232">
        <w:rPr>
          <w:rFonts w:ascii="Times New Roman" w:hAnsi="Times New Roman" w:cs="Times New Roman"/>
          <w:sz w:val="24"/>
          <w:szCs w:val="24"/>
        </w:rPr>
        <w:t xml:space="preserve"> described in SFIA V6 at every level of responsibility has a corresponding assignment.</w:t>
      </w:r>
    </w:p>
    <w:p w14:paraId="41BB6B81" w14:textId="186FD1D4" w:rsidR="00BC26D0" w:rsidRPr="000B1232" w:rsidRDefault="00BC26D0" w:rsidP="00BC26D0">
      <w:pPr>
        <w:pStyle w:val="ListParagraph"/>
        <w:numPr>
          <w:ilvl w:val="0"/>
          <w:numId w:val="6"/>
        </w:numPr>
        <w:jc w:val="both"/>
        <w:rPr>
          <w:rFonts w:ascii="Times New Roman" w:hAnsi="Times New Roman" w:cs="Times New Roman"/>
          <w:sz w:val="24"/>
          <w:szCs w:val="24"/>
        </w:rPr>
      </w:pPr>
      <w:r w:rsidRPr="000B1232">
        <w:rPr>
          <w:rFonts w:ascii="Times New Roman" w:hAnsi="Times New Roman" w:cs="Times New Roman"/>
          <w:sz w:val="24"/>
          <w:szCs w:val="24"/>
        </w:rPr>
        <w:t>Any tasks, associated metrics, and abilities (at any level of responsibility) that have not been assigned should be recorded, along with a justification for why they have not been.</w:t>
      </w:r>
    </w:p>
    <w:p w14:paraId="4E180682" w14:textId="77777777" w:rsidR="00BC26D0" w:rsidRPr="000B1232" w:rsidRDefault="00BC26D0" w:rsidP="00BC26D0">
      <w:pPr>
        <w:jc w:val="both"/>
        <w:rPr>
          <w:sz w:val="24"/>
          <w:szCs w:val="24"/>
        </w:rPr>
      </w:pPr>
    </w:p>
    <w:p w14:paraId="0ABE907B" w14:textId="77777777" w:rsidR="00BC26D0" w:rsidRPr="000B1232" w:rsidRDefault="00BC26D0" w:rsidP="00A65C72">
      <w:pPr>
        <w:pStyle w:val="ListParagraph"/>
        <w:numPr>
          <w:ilvl w:val="0"/>
          <w:numId w:val="2"/>
        </w:numPr>
        <w:jc w:val="both"/>
        <w:rPr>
          <w:rFonts w:ascii="Times New Roman" w:hAnsi="Times New Roman" w:cs="Times New Roman"/>
          <w:sz w:val="24"/>
          <w:szCs w:val="24"/>
        </w:rPr>
      </w:pPr>
      <w:r w:rsidRPr="000B1232">
        <w:rPr>
          <w:rFonts w:ascii="Times New Roman" w:hAnsi="Times New Roman" w:cs="Times New Roman"/>
          <w:sz w:val="24"/>
          <w:szCs w:val="24"/>
        </w:rPr>
        <w:t>Update IT procedures</w:t>
      </w:r>
    </w:p>
    <w:p w14:paraId="4BB97DB3" w14:textId="77777777" w:rsidR="00BC26D0" w:rsidRPr="000B1232" w:rsidRDefault="00BC26D0" w:rsidP="00BC26D0">
      <w:pPr>
        <w:jc w:val="both"/>
        <w:rPr>
          <w:sz w:val="24"/>
          <w:szCs w:val="24"/>
        </w:rPr>
      </w:pPr>
      <w:r w:rsidRPr="000B1232">
        <w:rPr>
          <w:sz w:val="24"/>
          <w:szCs w:val="24"/>
        </w:rPr>
        <w:t>The IT procedures and the job descriptions ought to be coordinated. As a result, it's essential to examine all IT processes and reassign duties to ensure that they correspond with the updated job descriptions.</w:t>
      </w:r>
    </w:p>
    <w:p w14:paraId="26180CA7" w14:textId="77777777" w:rsidR="00BC26D0" w:rsidRPr="000B1232" w:rsidRDefault="00BC26D0" w:rsidP="00BC26D0">
      <w:pPr>
        <w:jc w:val="both"/>
        <w:rPr>
          <w:sz w:val="24"/>
          <w:szCs w:val="24"/>
        </w:rPr>
      </w:pPr>
      <w:r w:rsidRPr="000B1232">
        <w:rPr>
          <w:sz w:val="24"/>
          <w:szCs w:val="24"/>
        </w:rPr>
        <w:t xml:space="preserve">The best way to establish and maintain an IT organisation is with the right tools. Included among the necessary skills are: </w:t>
      </w:r>
    </w:p>
    <w:p w14:paraId="03AA273B" w14:textId="77777777" w:rsidR="00BC26D0" w:rsidRPr="000B1232" w:rsidRDefault="00BC26D0" w:rsidP="00BC26D0">
      <w:pPr>
        <w:pStyle w:val="ListParagraph"/>
        <w:numPr>
          <w:ilvl w:val="0"/>
          <w:numId w:val="3"/>
        </w:numPr>
        <w:jc w:val="both"/>
        <w:rPr>
          <w:rFonts w:ascii="Times New Roman" w:hAnsi="Times New Roman" w:cs="Times New Roman"/>
          <w:sz w:val="24"/>
          <w:szCs w:val="24"/>
        </w:rPr>
      </w:pPr>
      <w:r w:rsidRPr="000B1232">
        <w:rPr>
          <w:rFonts w:ascii="Times New Roman" w:hAnsi="Times New Roman" w:cs="Times New Roman"/>
          <w:sz w:val="24"/>
          <w:szCs w:val="24"/>
        </w:rPr>
        <w:t>Process management</w:t>
      </w:r>
    </w:p>
    <w:p w14:paraId="31AFBDA1" w14:textId="77777777" w:rsidR="00BC26D0" w:rsidRPr="000B1232" w:rsidRDefault="00BC26D0" w:rsidP="00BC26D0">
      <w:pPr>
        <w:pStyle w:val="ListParagraph"/>
        <w:numPr>
          <w:ilvl w:val="0"/>
          <w:numId w:val="3"/>
        </w:numPr>
        <w:jc w:val="both"/>
        <w:rPr>
          <w:rFonts w:ascii="Times New Roman" w:hAnsi="Times New Roman" w:cs="Times New Roman"/>
          <w:sz w:val="24"/>
          <w:szCs w:val="24"/>
        </w:rPr>
      </w:pPr>
      <w:r w:rsidRPr="000B1232">
        <w:rPr>
          <w:rFonts w:ascii="Times New Roman" w:hAnsi="Times New Roman" w:cs="Times New Roman"/>
          <w:sz w:val="24"/>
          <w:szCs w:val="24"/>
        </w:rPr>
        <w:t>Enterprise architecture</w:t>
      </w:r>
    </w:p>
    <w:p w14:paraId="3E0A8FFF" w14:textId="77777777" w:rsidR="00BC26D0" w:rsidRPr="000B1232" w:rsidRDefault="00BC26D0" w:rsidP="00BC26D0">
      <w:pPr>
        <w:pStyle w:val="ListParagraph"/>
        <w:numPr>
          <w:ilvl w:val="0"/>
          <w:numId w:val="3"/>
        </w:numPr>
        <w:jc w:val="both"/>
        <w:rPr>
          <w:rFonts w:ascii="Times New Roman" w:hAnsi="Times New Roman" w:cs="Times New Roman"/>
          <w:sz w:val="24"/>
          <w:szCs w:val="24"/>
        </w:rPr>
      </w:pPr>
      <w:r w:rsidRPr="000B1232">
        <w:rPr>
          <w:rFonts w:ascii="Times New Roman" w:hAnsi="Times New Roman" w:cs="Times New Roman"/>
          <w:sz w:val="24"/>
          <w:szCs w:val="24"/>
        </w:rPr>
        <w:t>Risk management.</w:t>
      </w:r>
    </w:p>
    <w:p w14:paraId="3643008E" w14:textId="47BAB4F7" w:rsidR="00BC26D0" w:rsidRPr="000B1232" w:rsidRDefault="00BC26D0" w:rsidP="00BC26D0">
      <w:pPr>
        <w:jc w:val="both"/>
        <w:rPr>
          <w:sz w:val="24"/>
          <w:szCs w:val="24"/>
        </w:rPr>
      </w:pPr>
      <w:r w:rsidRPr="000B1232">
        <w:rPr>
          <w:sz w:val="24"/>
          <w:szCs w:val="24"/>
        </w:rPr>
        <w:t>Numerous instruments for governance, risk management, and compliance (GRC) have been evaluated and examined from the standpoint of how they may be used in organisation design. A GRC tool that integrates risk management, corporate architecture, and strong process management capabilities is essential</w:t>
      </w:r>
      <w:r w:rsidR="005122FD">
        <w:rPr>
          <w:sz w:val="24"/>
          <w:szCs w:val="24"/>
        </w:rPr>
        <w:t xml:space="preserve"> </w:t>
      </w:r>
      <w:r w:rsidR="005122FD" w:rsidRPr="005122FD">
        <w:rPr>
          <w:rStyle w:val="selectable"/>
          <w:color w:val="666666"/>
          <w:sz w:val="24"/>
          <w:szCs w:val="24"/>
        </w:rPr>
        <w:t>(Horvath, 2022)</w:t>
      </w:r>
      <w:r w:rsidRPr="000B1232">
        <w:rPr>
          <w:sz w:val="24"/>
          <w:szCs w:val="24"/>
        </w:rPr>
        <w:t>. Additionally, it would be nice if those tools could enable maturity assessments.</w:t>
      </w:r>
    </w:p>
    <w:p w14:paraId="75ECFA73" w14:textId="77777777" w:rsidR="00BC26D0" w:rsidRPr="00BC26D0" w:rsidRDefault="00BC26D0" w:rsidP="00BC26D0">
      <w:pPr>
        <w:jc w:val="both"/>
      </w:pPr>
    </w:p>
    <w:p w14:paraId="19CE3AD7" w14:textId="76B75D07" w:rsidR="00770098" w:rsidRDefault="00770098" w:rsidP="00770098">
      <w:pPr>
        <w:pStyle w:val="Heading2"/>
        <w:numPr>
          <w:ilvl w:val="1"/>
          <w:numId w:val="1"/>
        </w:numPr>
        <w:jc w:val="both"/>
      </w:pPr>
      <w:bookmarkStart w:id="7" w:name="_Toc116312746"/>
      <w:r>
        <w:t>Step – 4 Confirm the prior selection of target processes with the project sponsor and key stakeholders</w:t>
      </w:r>
      <w:bookmarkEnd w:id="7"/>
      <w:r>
        <w:t xml:space="preserve"> </w:t>
      </w:r>
    </w:p>
    <w:p w14:paraId="7378C52F" w14:textId="7B318EC9" w:rsidR="007E3C27" w:rsidRDefault="007E3C27" w:rsidP="007E3C27">
      <w:pPr>
        <w:jc w:val="both"/>
      </w:pPr>
    </w:p>
    <w:p w14:paraId="033047D4" w14:textId="77777777" w:rsidR="007E3C27" w:rsidRPr="001F457F" w:rsidRDefault="007E3C27" w:rsidP="001F457F">
      <w:pPr>
        <w:pStyle w:val="ListParagraph"/>
        <w:numPr>
          <w:ilvl w:val="0"/>
          <w:numId w:val="2"/>
        </w:numPr>
        <w:jc w:val="both"/>
        <w:rPr>
          <w:rFonts w:eastAsia="Times New Roman"/>
          <w:color w:val="000000" w:themeColor="text1"/>
          <w:sz w:val="24"/>
          <w:szCs w:val="24"/>
        </w:rPr>
      </w:pPr>
      <w:r w:rsidRPr="001F457F">
        <w:rPr>
          <w:rFonts w:eastAsia="Times New Roman"/>
          <w:color w:val="000000" w:themeColor="text1"/>
          <w:sz w:val="24"/>
          <w:szCs w:val="24"/>
        </w:rPr>
        <w:t xml:space="preserve">Define and examine the forces behind the change: existing issues such as delayed intranet connectivity within the college region, data integrity and IT vulnerabilities should be carefully identified and resolved to eliminate IT governance faults. Data and privacy security should be enjoyed by students and employees. </w:t>
      </w:r>
    </w:p>
    <w:p w14:paraId="6E40412B" w14:textId="77777777" w:rsidR="007E3C27" w:rsidRPr="00094D81" w:rsidRDefault="007E3C27" w:rsidP="007E3C27">
      <w:pPr>
        <w:jc w:val="both"/>
        <w:rPr>
          <w:rFonts w:eastAsia="Times New Roman"/>
          <w:color w:val="000000" w:themeColor="text1"/>
          <w:sz w:val="24"/>
          <w:szCs w:val="24"/>
        </w:rPr>
      </w:pPr>
    </w:p>
    <w:p w14:paraId="3210EE75" w14:textId="4CB3C7DF" w:rsidR="007E3C27" w:rsidRPr="001F457F" w:rsidRDefault="007E3C27" w:rsidP="001F457F">
      <w:pPr>
        <w:pStyle w:val="ListParagraph"/>
        <w:numPr>
          <w:ilvl w:val="0"/>
          <w:numId w:val="2"/>
        </w:numPr>
        <w:jc w:val="both"/>
        <w:rPr>
          <w:rFonts w:eastAsia="Times New Roman"/>
          <w:color w:val="000000" w:themeColor="text1"/>
          <w:sz w:val="24"/>
          <w:szCs w:val="24"/>
        </w:rPr>
      </w:pPr>
      <w:r w:rsidRPr="001F457F">
        <w:rPr>
          <w:rFonts w:eastAsia="Times New Roman"/>
          <w:color w:val="000000" w:themeColor="text1"/>
          <w:sz w:val="24"/>
          <w:szCs w:val="24"/>
        </w:rPr>
        <w:t xml:space="preserve">Choosing where we must </w:t>
      </w:r>
      <w:proofErr w:type="gramStart"/>
      <w:r w:rsidRPr="001F457F">
        <w:rPr>
          <w:rFonts w:eastAsia="Times New Roman"/>
          <w:color w:val="000000" w:themeColor="text1"/>
          <w:sz w:val="24"/>
          <w:szCs w:val="24"/>
        </w:rPr>
        <w:t>go</w:t>
      </w:r>
      <w:r w:rsidR="001F457F" w:rsidRPr="001F457F">
        <w:rPr>
          <w:rFonts w:eastAsia="Times New Roman"/>
          <w:color w:val="000000" w:themeColor="text1"/>
          <w:sz w:val="24"/>
          <w:szCs w:val="24"/>
        </w:rPr>
        <w:t>:</w:t>
      </w:r>
      <w:proofErr w:type="gramEnd"/>
      <w:r w:rsidRPr="001F457F">
        <w:rPr>
          <w:rFonts w:eastAsia="Times New Roman"/>
          <w:color w:val="000000" w:themeColor="text1"/>
          <w:sz w:val="24"/>
          <w:szCs w:val="24"/>
        </w:rPr>
        <w:t xml:space="preserve"> enhance and maintain high-quality data to support organizational decisions. We can keep our IT governance system effective by performing routine system evaluations.</w:t>
      </w:r>
    </w:p>
    <w:p w14:paraId="4E98D532" w14:textId="77777777" w:rsidR="007E3C27" w:rsidRPr="00094D81" w:rsidRDefault="007E3C27" w:rsidP="007E3C27">
      <w:pPr>
        <w:jc w:val="both"/>
        <w:rPr>
          <w:rFonts w:eastAsia="Times New Roman"/>
          <w:color w:val="000000" w:themeColor="text1"/>
          <w:sz w:val="24"/>
          <w:szCs w:val="24"/>
        </w:rPr>
      </w:pPr>
    </w:p>
    <w:p w14:paraId="5837BF12" w14:textId="77777777" w:rsidR="007E3C27" w:rsidRPr="001F457F" w:rsidRDefault="007E3C27" w:rsidP="001F457F">
      <w:pPr>
        <w:pStyle w:val="ListParagraph"/>
        <w:numPr>
          <w:ilvl w:val="0"/>
          <w:numId w:val="2"/>
        </w:numPr>
        <w:jc w:val="both"/>
        <w:rPr>
          <w:rFonts w:eastAsia="Times New Roman"/>
          <w:color w:val="000000" w:themeColor="text1"/>
          <w:sz w:val="24"/>
          <w:szCs w:val="24"/>
        </w:rPr>
      </w:pPr>
      <w:r w:rsidRPr="001F457F">
        <w:rPr>
          <w:rFonts w:eastAsia="Times New Roman"/>
          <w:color w:val="000000" w:themeColor="text1"/>
          <w:sz w:val="24"/>
          <w:szCs w:val="24"/>
        </w:rPr>
        <w:t>Determine what needs to be improved: to keep up with contemporary technological breakthroughs, monitor and analyse the maintenance program and the student data processing procedure, and use technology to automate and streamline the human process of managing student data.</w:t>
      </w:r>
    </w:p>
    <w:p w14:paraId="6DAA028F" w14:textId="77777777" w:rsidR="007E3C27" w:rsidRPr="00094D81" w:rsidRDefault="007E3C27" w:rsidP="007E3C27">
      <w:pPr>
        <w:jc w:val="both"/>
        <w:rPr>
          <w:rFonts w:eastAsia="Times New Roman"/>
          <w:color w:val="000000" w:themeColor="text1"/>
          <w:sz w:val="24"/>
          <w:szCs w:val="24"/>
        </w:rPr>
      </w:pPr>
    </w:p>
    <w:p w14:paraId="373FB8D2" w14:textId="574AC06E" w:rsidR="007E3C27" w:rsidRDefault="007E3C27" w:rsidP="007E3C27">
      <w:pPr>
        <w:pStyle w:val="ListParagraph"/>
        <w:numPr>
          <w:ilvl w:val="0"/>
          <w:numId w:val="2"/>
        </w:numPr>
        <w:jc w:val="both"/>
        <w:rPr>
          <w:rFonts w:eastAsia="Times New Roman"/>
          <w:color w:val="000000" w:themeColor="text1"/>
          <w:sz w:val="24"/>
          <w:szCs w:val="24"/>
        </w:rPr>
      </w:pPr>
      <w:r w:rsidRPr="001F457F">
        <w:rPr>
          <w:rFonts w:eastAsia="Times New Roman"/>
          <w:color w:val="000000" w:themeColor="text1"/>
          <w:sz w:val="24"/>
          <w:szCs w:val="24"/>
        </w:rPr>
        <w:t>Create strategies and envision how to reach the EDM domain used by IT governance in universities</w:t>
      </w:r>
      <w:r w:rsidR="00517253">
        <w:rPr>
          <w:rFonts w:eastAsia="Times New Roman"/>
          <w:color w:val="000000" w:themeColor="text1"/>
          <w:sz w:val="24"/>
          <w:szCs w:val="24"/>
        </w:rPr>
        <w:t>:</w:t>
      </w:r>
      <w:r w:rsidRPr="001F457F">
        <w:rPr>
          <w:rFonts w:eastAsia="Times New Roman"/>
          <w:color w:val="000000" w:themeColor="text1"/>
          <w:sz w:val="24"/>
          <w:szCs w:val="24"/>
        </w:rPr>
        <w:t xml:space="preserve"> By creating and deciding on realistic targets that are informed by prioritization and are also evaluated for performance, EDM ensures that stakeholder requirements are assessed.</w:t>
      </w:r>
    </w:p>
    <w:p w14:paraId="484CB1DF" w14:textId="19D18D7B" w:rsidR="00DF0B5B" w:rsidRDefault="00DF0B5B" w:rsidP="00DF0B5B">
      <w:pPr>
        <w:ind w:left="360"/>
        <w:jc w:val="both"/>
        <w:rPr>
          <w:sz w:val="24"/>
          <w:szCs w:val="24"/>
        </w:rPr>
      </w:pPr>
      <w:r w:rsidRPr="00DF0B5B">
        <w:rPr>
          <w:sz w:val="24"/>
          <w:szCs w:val="24"/>
        </w:rPr>
        <w:t>For every COBIT 5 process, action plans were to be recognized along with five supporting questions and every question relating to COBIT Process Assessment Model (Fig 4).</w:t>
      </w:r>
    </w:p>
    <w:p w14:paraId="172D6EF1" w14:textId="4505E36D" w:rsidR="00DF0B5B" w:rsidRDefault="00DF0B5B" w:rsidP="00DF0B5B">
      <w:pPr>
        <w:ind w:left="360"/>
        <w:jc w:val="both"/>
        <w:rPr>
          <w:sz w:val="24"/>
          <w:szCs w:val="24"/>
        </w:rPr>
      </w:pPr>
    </w:p>
    <w:p w14:paraId="0DF29834" w14:textId="058C4ED8" w:rsidR="00DF0B5B" w:rsidRDefault="00DF0B5B" w:rsidP="00DF0B5B">
      <w:pPr>
        <w:ind w:left="360"/>
        <w:rPr>
          <w:rFonts w:eastAsia="Times New Roman"/>
          <w:color w:val="000000" w:themeColor="text1"/>
          <w:sz w:val="36"/>
          <w:szCs w:val="36"/>
        </w:rPr>
      </w:pPr>
      <w:r>
        <w:rPr>
          <w:noProof/>
        </w:rPr>
        <w:drawing>
          <wp:inline distT="0" distB="0" distL="0" distR="0" wp14:anchorId="18C54181" wp14:editId="68BA1EE4">
            <wp:extent cx="4907575" cy="2884359"/>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016054" cy="2948116"/>
                    </a:xfrm>
                    <a:prstGeom prst="rect">
                      <a:avLst/>
                    </a:prstGeom>
                  </pic:spPr>
                </pic:pic>
              </a:graphicData>
            </a:graphic>
          </wp:inline>
        </w:drawing>
      </w:r>
    </w:p>
    <w:p w14:paraId="72B971E8" w14:textId="77777777" w:rsidR="00DF0B5B" w:rsidRDefault="00DF0B5B" w:rsidP="00DF0B5B">
      <w:pPr>
        <w:ind w:left="360"/>
        <w:rPr>
          <w:rFonts w:eastAsia="Times New Roman"/>
          <w:color w:val="000000" w:themeColor="text1"/>
          <w:sz w:val="36"/>
          <w:szCs w:val="36"/>
        </w:rPr>
      </w:pPr>
    </w:p>
    <w:p w14:paraId="0A31527C" w14:textId="77777777" w:rsidR="00DF0B5B" w:rsidRDefault="00DF0B5B" w:rsidP="00DF0B5B">
      <w:r>
        <w:t>Fig 4: Example status for one process</w:t>
      </w:r>
    </w:p>
    <w:p w14:paraId="2136117A" w14:textId="77777777" w:rsidR="00DF0B5B" w:rsidRPr="00FD3498" w:rsidRDefault="00DF0B5B" w:rsidP="00DF0B5B">
      <w:r>
        <w:t xml:space="preserve">Source: Greet </w:t>
      </w:r>
      <w:proofErr w:type="spellStart"/>
      <w:r>
        <w:t>Volders</w:t>
      </w:r>
      <w:proofErr w:type="spellEnd"/>
      <w:r>
        <w:t xml:space="preserve">, figure 9. </w:t>
      </w:r>
      <w:r w:rsidRPr="00FD3498">
        <w:rPr>
          <w:rFonts w:eastAsia="Times New Roman"/>
        </w:rPr>
        <w:t>© 201</w:t>
      </w:r>
      <w:r>
        <w:t>6</w:t>
      </w:r>
      <w:r w:rsidRPr="00FD3498">
        <w:rPr>
          <w:rFonts w:eastAsia="Times New Roman"/>
        </w:rPr>
        <w:t xml:space="preserve"> ISACA</w:t>
      </w:r>
      <w:r w:rsidRPr="00FD3498">
        <w:rPr>
          <w:vertAlign w:val="superscript"/>
        </w:rPr>
        <w:t>®</w:t>
      </w:r>
      <w:r w:rsidRPr="00FD3498">
        <w:t xml:space="preserve"> All</w:t>
      </w:r>
      <w:r w:rsidRPr="00FD3498">
        <w:rPr>
          <w:rFonts w:eastAsia="Times New Roman"/>
        </w:rPr>
        <w:t xml:space="preserve"> rights reserved.</w:t>
      </w:r>
    </w:p>
    <w:p w14:paraId="3249322A" w14:textId="77777777" w:rsidR="00DF0B5B" w:rsidRDefault="00DF0B5B" w:rsidP="00DF0B5B"/>
    <w:p w14:paraId="69C511E7" w14:textId="416516E1" w:rsidR="00DF0B5B" w:rsidRPr="00DF0B5B" w:rsidRDefault="00DF0B5B" w:rsidP="00DF0B5B">
      <w:pPr>
        <w:jc w:val="both"/>
        <w:rPr>
          <w:rFonts w:eastAsia="Times New Roman"/>
          <w:color w:val="000000" w:themeColor="text1"/>
          <w:sz w:val="24"/>
          <w:szCs w:val="24"/>
        </w:rPr>
      </w:pPr>
    </w:p>
    <w:p w14:paraId="30185131" w14:textId="77777777" w:rsidR="00B22071" w:rsidRPr="00B22071" w:rsidRDefault="00B22071" w:rsidP="00B22071">
      <w:pPr>
        <w:jc w:val="both"/>
      </w:pPr>
    </w:p>
    <w:p w14:paraId="73A5FA2A" w14:textId="46776FBC" w:rsidR="00770098" w:rsidRDefault="00770098" w:rsidP="00770098">
      <w:pPr>
        <w:pStyle w:val="Heading2"/>
        <w:numPr>
          <w:ilvl w:val="1"/>
          <w:numId w:val="1"/>
        </w:numPr>
        <w:jc w:val="both"/>
      </w:pPr>
      <w:bookmarkStart w:id="8" w:name="_Toc116312747"/>
      <w:r>
        <w:t>Step – 5 Finalize the list of processes</w:t>
      </w:r>
      <w:bookmarkEnd w:id="8"/>
      <w:r>
        <w:t xml:space="preserve"> </w:t>
      </w:r>
    </w:p>
    <w:p w14:paraId="6F06620D" w14:textId="05C43C73" w:rsidR="00021F44" w:rsidRDefault="00021F44" w:rsidP="00021F44">
      <w:pPr>
        <w:rPr>
          <w:lang w:val="en-AU"/>
        </w:rPr>
      </w:pPr>
    </w:p>
    <w:p w14:paraId="138F5AD7" w14:textId="79E5C7C0" w:rsidR="00021F44" w:rsidRPr="00021F44" w:rsidRDefault="00021F44" w:rsidP="00021F44">
      <w:pPr>
        <w:pStyle w:val="ListParagraph"/>
        <w:numPr>
          <w:ilvl w:val="0"/>
          <w:numId w:val="8"/>
        </w:numPr>
        <w:jc w:val="both"/>
        <w:rPr>
          <w:sz w:val="24"/>
          <w:szCs w:val="24"/>
        </w:rPr>
      </w:pPr>
      <w:r w:rsidRPr="00021F44">
        <w:rPr>
          <w:rFonts w:eastAsia="Times New Roman"/>
          <w:color w:val="000000" w:themeColor="text1"/>
          <w:sz w:val="24"/>
          <w:szCs w:val="24"/>
        </w:rPr>
        <w:t xml:space="preserve">Evaluate results to determine where we stand: </w:t>
      </w:r>
      <w:r w:rsidRPr="00021F44">
        <w:rPr>
          <w:sz w:val="24"/>
          <w:szCs w:val="24"/>
        </w:rPr>
        <w:t xml:space="preserve">Analyzing and identifying what company resources are now required based on KPIs and linking them to resource development. The KPI design is also used to evaluate educational policies and goals. </w:t>
      </w:r>
    </w:p>
    <w:p w14:paraId="7F2D06E9" w14:textId="77777777" w:rsidR="00021F44" w:rsidRPr="00094D81" w:rsidRDefault="00021F44" w:rsidP="00021F44">
      <w:pPr>
        <w:jc w:val="both"/>
        <w:rPr>
          <w:sz w:val="24"/>
          <w:szCs w:val="24"/>
        </w:rPr>
      </w:pPr>
    </w:p>
    <w:p w14:paraId="7D9CAAC4" w14:textId="7D6F03B7" w:rsidR="00021F44" w:rsidRPr="00021F44" w:rsidRDefault="00021F44" w:rsidP="00021F44">
      <w:pPr>
        <w:pStyle w:val="ListParagraph"/>
        <w:numPr>
          <w:ilvl w:val="0"/>
          <w:numId w:val="8"/>
        </w:numPr>
        <w:jc w:val="both"/>
        <w:rPr>
          <w:sz w:val="24"/>
          <w:szCs w:val="24"/>
        </w:rPr>
      </w:pPr>
      <w:r w:rsidRPr="00021F44">
        <w:rPr>
          <w:sz w:val="24"/>
          <w:szCs w:val="24"/>
        </w:rPr>
        <w:lastRenderedPageBreak/>
        <w:t>Ensure risk optimization: Determine that the possible risks can be mitigated. To reduce IT governance problems, present threats such as disrupted intranet access, data integrity, and IT vulnerabilities should be carefully acknowledged.</w:t>
      </w:r>
    </w:p>
    <w:p w14:paraId="26EE730D" w14:textId="77777777" w:rsidR="00021F44" w:rsidRPr="00094D81" w:rsidRDefault="00021F44" w:rsidP="00021F44">
      <w:pPr>
        <w:jc w:val="both"/>
        <w:rPr>
          <w:sz w:val="24"/>
          <w:szCs w:val="24"/>
        </w:rPr>
      </w:pPr>
    </w:p>
    <w:p w14:paraId="7E501809" w14:textId="24C07F09" w:rsidR="00021F44" w:rsidRPr="00021F44" w:rsidRDefault="00021F44" w:rsidP="00021F44">
      <w:pPr>
        <w:pStyle w:val="ListParagraph"/>
        <w:numPr>
          <w:ilvl w:val="0"/>
          <w:numId w:val="8"/>
        </w:numPr>
        <w:jc w:val="both"/>
        <w:rPr>
          <w:sz w:val="24"/>
          <w:szCs w:val="24"/>
        </w:rPr>
      </w:pPr>
      <w:r w:rsidRPr="00021F44">
        <w:rPr>
          <w:sz w:val="24"/>
          <w:szCs w:val="24"/>
        </w:rPr>
        <w:t>Ensure resource optimization: to be acknowledged and altered later organizational success needs to be tracked and evaluated, including reporting to the director’s dashboard ensuring that those resource needs can change to accommodate new planning and the school’s intention to install an e-learning system.</w:t>
      </w:r>
    </w:p>
    <w:p w14:paraId="07D6306C" w14:textId="77777777" w:rsidR="00021F44" w:rsidRPr="00094D81" w:rsidRDefault="00021F44" w:rsidP="00021F44">
      <w:pPr>
        <w:jc w:val="both"/>
        <w:rPr>
          <w:sz w:val="24"/>
          <w:szCs w:val="24"/>
        </w:rPr>
      </w:pPr>
    </w:p>
    <w:p w14:paraId="61B714C4" w14:textId="4F53CF63" w:rsidR="00021F44" w:rsidRDefault="00021F44" w:rsidP="00021F44">
      <w:pPr>
        <w:pStyle w:val="ListParagraph"/>
        <w:numPr>
          <w:ilvl w:val="0"/>
          <w:numId w:val="8"/>
        </w:numPr>
        <w:jc w:val="both"/>
        <w:rPr>
          <w:sz w:val="24"/>
          <w:szCs w:val="24"/>
        </w:rPr>
      </w:pPr>
      <w:r w:rsidRPr="00021F44">
        <w:rPr>
          <w:sz w:val="24"/>
          <w:szCs w:val="24"/>
        </w:rPr>
        <w:t>Make sure stakeholders are transparent: assure prompt dissemination of IT governance information to stakeholders and close attention to project management.</w:t>
      </w:r>
    </w:p>
    <w:p w14:paraId="281FDE2B" w14:textId="77777777" w:rsidR="00DF0B5B" w:rsidRPr="00DF0B5B" w:rsidRDefault="00DF0B5B" w:rsidP="00DF0B5B">
      <w:pPr>
        <w:pStyle w:val="ListParagraph"/>
        <w:rPr>
          <w:sz w:val="24"/>
          <w:szCs w:val="24"/>
        </w:rPr>
      </w:pPr>
    </w:p>
    <w:p w14:paraId="209B8335" w14:textId="340AF87D" w:rsidR="00DF0B5B" w:rsidRDefault="00DF0B5B" w:rsidP="00DF0B5B">
      <w:pPr>
        <w:jc w:val="both"/>
        <w:rPr>
          <w:sz w:val="24"/>
          <w:szCs w:val="24"/>
        </w:rPr>
      </w:pPr>
      <w:r w:rsidRPr="00DF0B5B">
        <w:rPr>
          <w:sz w:val="24"/>
          <w:szCs w:val="24"/>
        </w:rPr>
        <w:t>The final action list (Fig 5) of the processes from the above step is put into a single sheet for everyone to remain on the same page and understanding</w:t>
      </w:r>
      <w:r>
        <w:rPr>
          <w:sz w:val="24"/>
          <w:szCs w:val="24"/>
        </w:rPr>
        <w:t xml:space="preserve">. </w:t>
      </w:r>
    </w:p>
    <w:p w14:paraId="23EBB545" w14:textId="2495D416" w:rsidR="00DF0B5B" w:rsidRDefault="00DF0B5B" w:rsidP="00DF0B5B">
      <w:pPr>
        <w:jc w:val="both"/>
        <w:rPr>
          <w:sz w:val="24"/>
          <w:szCs w:val="24"/>
        </w:rPr>
      </w:pPr>
    </w:p>
    <w:p w14:paraId="22F6166D" w14:textId="0C14544A" w:rsidR="00DF0B5B" w:rsidRDefault="00DF0B5B" w:rsidP="00DF0B5B">
      <w:pPr>
        <w:rPr>
          <w:sz w:val="24"/>
          <w:szCs w:val="24"/>
        </w:rPr>
      </w:pPr>
      <w:r>
        <w:rPr>
          <w:noProof/>
        </w:rPr>
        <w:drawing>
          <wp:inline distT="0" distB="0" distL="0" distR="0" wp14:anchorId="68C50F4C" wp14:editId="3BBE3C19">
            <wp:extent cx="5545885" cy="1598064"/>
            <wp:effectExtent l="0" t="0" r="4445" b="2540"/>
            <wp:docPr id="8" name="Picture 8"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625734" cy="1621073"/>
                    </a:xfrm>
                    <a:prstGeom prst="rect">
                      <a:avLst/>
                    </a:prstGeom>
                  </pic:spPr>
                </pic:pic>
              </a:graphicData>
            </a:graphic>
          </wp:inline>
        </w:drawing>
      </w:r>
    </w:p>
    <w:p w14:paraId="02F2601F" w14:textId="75DC9A72" w:rsidR="00DF0B5B" w:rsidRPr="001A7D5B" w:rsidRDefault="001A7D5B" w:rsidP="00DF0B5B">
      <w:pPr>
        <w:rPr>
          <w:sz w:val="21"/>
          <w:szCs w:val="21"/>
        </w:rPr>
      </w:pPr>
      <w:r w:rsidRPr="001A7D5B">
        <w:rPr>
          <w:sz w:val="21"/>
          <w:szCs w:val="21"/>
        </w:rPr>
        <w:t>Fig 5: Final Action List</w:t>
      </w:r>
    </w:p>
    <w:p w14:paraId="6CDEFD6F" w14:textId="77777777" w:rsidR="00DF0B5B" w:rsidRPr="00FD3498" w:rsidRDefault="00DF0B5B" w:rsidP="00DF0B5B">
      <w:r>
        <w:t xml:space="preserve">Source: Greet </w:t>
      </w:r>
      <w:proofErr w:type="spellStart"/>
      <w:r>
        <w:t>Volders</w:t>
      </w:r>
      <w:proofErr w:type="spellEnd"/>
      <w:r>
        <w:t xml:space="preserve">, figure 10. </w:t>
      </w:r>
      <w:r w:rsidRPr="00FD3498">
        <w:rPr>
          <w:rFonts w:eastAsia="Times New Roman"/>
        </w:rPr>
        <w:t>© 201</w:t>
      </w:r>
      <w:r>
        <w:t>6</w:t>
      </w:r>
      <w:r w:rsidRPr="00FD3498">
        <w:rPr>
          <w:rFonts w:eastAsia="Times New Roman"/>
        </w:rPr>
        <w:t xml:space="preserve"> ISACA</w:t>
      </w:r>
      <w:r w:rsidRPr="00FD3498">
        <w:rPr>
          <w:vertAlign w:val="superscript"/>
        </w:rPr>
        <w:t>®</w:t>
      </w:r>
      <w:r w:rsidRPr="00FD3498">
        <w:t xml:space="preserve"> All</w:t>
      </w:r>
      <w:r w:rsidRPr="00FD3498">
        <w:rPr>
          <w:rFonts w:eastAsia="Times New Roman"/>
        </w:rPr>
        <w:t xml:space="preserve"> rights reserved.</w:t>
      </w:r>
    </w:p>
    <w:p w14:paraId="63C20732" w14:textId="77777777" w:rsidR="00DF0B5B" w:rsidRPr="00DF0B5B" w:rsidRDefault="00DF0B5B" w:rsidP="00DF0B5B">
      <w:pPr>
        <w:rPr>
          <w:sz w:val="24"/>
          <w:szCs w:val="24"/>
        </w:rPr>
      </w:pPr>
    </w:p>
    <w:p w14:paraId="544FB4F5" w14:textId="77777777" w:rsidR="00021F44" w:rsidRPr="00021F44" w:rsidRDefault="00021F44" w:rsidP="00021F44">
      <w:pPr>
        <w:jc w:val="both"/>
      </w:pPr>
    </w:p>
    <w:p w14:paraId="3EC53428" w14:textId="77777777" w:rsidR="00021F44" w:rsidRDefault="00770098" w:rsidP="00770098">
      <w:pPr>
        <w:pStyle w:val="Heading2"/>
        <w:numPr>
          <w:ilvl w:val="1"/>
          <w:numId w:val="1"/>
        </w:numPr>
        <w:jc w:val="both"/>
      </w:pPr>
      <w:bookmarkStart w:id="9" w:name="_Toc116312748"/>
      <w:r>
        <w:t>Step 6 – Document the scoping methodology in the IT strategy document</w:t>
      </w:r>
      <w:bookmarkEnd w:id="9"/>
      <w:r>
        <w:t xml:space="preserve"> </w:t>
      </w:r>
    </w:p>
    <w:p w14:paraId="6820C6FC" w14:textId="77777777" w:rsidR="00021F44" w:rsidRDefault="00021F44" w:rsidP="00021F44">
      <w:pPr>
        <w:pStyle w:val="Heading2"/>
        <w:jc w:val="both"/>
      </w:pPr>
    </w:p>
    <w:p w14:paraId="4C7EA34A" w14:textId="0544D22D" w:rsidR="00021F44" w:rsidRDefault="00021F44" w:rsidP="00021F44">
      <w:pPr>
        <w:jc w:val="both"/>
        <w:rPr>
          <w:sz w:val="24"/>
          <w:szCs w:val="24"/>
        </w:rPr>
      </w:pPr>
      <w:r w:rsidRPr="00094D81">
        <w:rPr>
          <w:sz w:val="24"/>
          <w:szCs w:val="24"/>
        </w:rPr>
        <w:t xml:space="preserve">A higher education institution has many stakeholders which could </w:t>
      </w:r>
      <w:r>
        <w:rPr>
          <w:sz w:val="24"/>
          <w:szCs w:val="24"/>
        </w:rPr>
        <w:t>hurt</w:t>
      </w:r>
      <w:r w:rsidRPr="00094D81">
        <w:rPr>
          <w:sz w:val="24"/>
          <w:szCs w:val="24"/>
        </w:rPr>
        <w:t xml:space="preserve"> the project due to </w:t>
      </w:r>
      <w:r>
        <w:rPr>
          <w:sz w:val="24"/>
          <w:szCs w:val="24"/>
        </w:rPr>
        <w:t xml:space="preserve">a </w:t>
      </w:r>
      <w:r w:rsidRPr="00094D81">
        <w:rPr>
          <w:sz w:val="24"/>
          <w:szCs w:val="24"/>
        </w:rPr>
        <w:t xml:space="preserve">variety of viewpoints. Large companies, </w:t>
      </w:r>
      <w:r>
        <w:rPr>
          <w:sz w:val="24"/>
          <w:szCs w:val="24"/>
        </w:rPr>
        <w:t xml:space="preserve">and </w:t>
      </w:r>
      <w:r w:rsidRPr="00094D81">
        <w:rPr>
          <w:sz w:val="24"/>
          <w:szCs w:val="24"/>
        </w:rPr>
        <w:t>higher education institutions, house hundreds of students and their data. It also covers a wide range of other subjects, which makes the project more complicated.</w:t>
      </w:r>
      <w:r>
        <w:rPr>
          <w:sz w:val="24"/>
          <w:szCs w:val="24"/>
        </w:rPr>
        <w:t xml:space="preserve"> </w:t>
      </w:r>
    </w:p>
    <w:p w14:paraId="3C3FC63D" w14:textId="75A4ED58" w:rsidR="00DF0B5B" w:rsidRDefault="00DF0B5B" w:rsidP="00021F44">
      <w:pPr>
        <w:jc w:val="both"/>
        <w:rPr>
          <w:sz w:val="24"/>
          <w:szCs w:val="24"/>
        </w:rPr>
      </w:pPr>
    </w:p>
    <w:p w14:paraId="2C65B206" w14:textId="77777777" w:rsidR="00DF0B5B" w:rsidRPr="00DF0B5B" w:rsidRDefault="00DF0B5B" w:rsidP="00DF0B5B">
      <w:pPr>
        <w:jc w:val="both"/>
        <w:rPr>
          <w:sz w:val="24"/>
          <w:szCs w:val="24"/>
        </w:rPr>
      </w:pPr>
      <w:r w:rsidRPr="00DF0B5B">
        <w:rPr>
          <w:sz w:val="24"/>
          <w:szCs w:val="24"/>
        </w:rPr>
        <w:t>Further planning and follow-ups are recorded similarly with consideration of all the achievements and the detail of each process (Fig 6)</w:t>
      </w:r>
    </w:p>
    <w:p w14:paraId="53324B58" w14:textId="181FF672" w:rsidR="00DF0B5B" w:rsidRDefault="00DF0B5B" w:rsidP="00DF0B5B">
      <w:pPr>
        <w:rPr>
          <w:sz w:val="24"/>
          <w:szCs w:val="24"/>
        </w:rPr>
      </w:pPr>
      <w:r>
        <w:rPr>
          <w:noProof/>
        </w:rPr>
        <w:lastRenderedPageBreak/>
        <w:drawing>
          <wp:inline distT="0" distB="0" distL="0" distR="0" wp14:anchorId="44AE237D" wp14:editId="53B31456">
            <wp:extent cx="5620531" cy="3008120"/>
            <wp:effectExtent l="0" t="0" r="5715" b="1905"/>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43781" cy="3074084"/>
                    </a:xfrm>
                    <a:prstGeom prst="rect">
                      <a:avLst/>
                    </a:prstGeom>
                  </pic:spPr>
                </pic:pic>
              </a:graphicData>
            </a:graphic>
          </wp:inline>
        </w:drawing>
      </w:r>
    </w:p>
    <w:p w14:paraId="1D3E26AB" w14:textId="745E2AE3" w:rsidR="00DF0B5B" w:rsidRDefault="00DF0B5B" w:rsidP="00DF0B5B">
      <w:pPr>
        <w:rPr>
          <w:sz w:val="24"/>
          <w:szCs w:val="24"/>
        </w:rPr>
      </w:pPr>
    </w:p>
    <w:p w14:paraId="004C7475" w14:textId="77777777" w:rsidR="00DF0B5B" w:rsidRDefault="00DF0B5B" w:rsidP="00DF0B5B">
      <w:r>
        <w:t xml:space="preserve">Fig 6: Process planning and follow up </w:t>
      </w:r>
    </w:p>
    <w:p w14:paraId="101C6215" w14:textId="77777777" w:rsidR="00DF0B5B" w:rsidRPr="00FD3498" w:rsidRDefault="00DF0B5B" w:rsidP="00DF0B5B">
      <w:r>
        <w:t xml:space="preserve">Source: Greet </w:t>
      </w:r>
      <w:proofErr w:type="spellStart"/>
      <w:r>
        <w:t>Volders</w:t>
      </w:r>
      <w:proofErr w:type="spellEnd"/>
      <w:r>
        <w:t xml:space="preserve">, figure 11. </w:t>
      </w:r>
      <w:r w:rsidRPr="00FD3498">
        <w:rPr>
          <w:rFonts w:eastAsia="Times New Roman"/>
        </w:rPr>
        <w:t>© 201</w:t>
      </w:r>
      <w:r>
        <w:t>6</w:t>
      </w:r>
      <w:r w:rsidRPr="00FD3498">
        <w:rPr>
          <w:rFonts w:eastAsia="Times New Roman"/>
        </w:rPr>
        <w:t xml:space="preserve"> ISACA</w:t>
      </w:r>
      <w:r w:rsidRPr="00FD3498">
        <w:rPr>
          <w:vertAlign w:val="superscript"/>
        </w:rPr>
        <w:t>®</w:t>
      </w:r>
      <w:r w:rsidRPr="00FD3498">
        <w:t xml:space="preserve"> All</w:t>
      </w:r>
      <w:r w:rsidRPr="00FD3498">
        <w:rPr>
          <w:rFonts w:eastAsia="Times New Roman"/>
        </w:rPr>
        <w:t xml:space="preserve"> rights reserved.</w:t>
      </w:r>
    </w:p>
    <w:p w14:paraId="5BA02C37" w14:textId="52AE8E9A" w:rsidR="00DF0B5B" w:rsidRPr="00DF0B5B" w:rsidRDefault="00DF0B5B" w:rsidP="00DF0B5B">
      <w:pPr>
        <w:rPr>
          <w:sz w:val="36"/>
          <w:szCs w:val="36"/>
        </w:rPr>
      </w:pPr>
    </w:p>
    <w:p w14:paraId="7D8B2A9F" w14:textId="77777777" w:rsidR="00DF0B5B" w:rsidRPr="00DF0B5B" w:rsidRDefault="00DF0B5B" w:rsidP="00DF0B5B">
      <w:pPr>
        <w:jc w:val="both"/>
        <w:rPr>
          <w:sz w:val="24"/>
          <w:szCs w:val="24"/>
        </w:rPr>
      </w:pPr>
      <w:r w:rsidRPr="00DF0B5B">
        <w:rPr>
          <w:sz w:val="24"/>
          <w:szCs w:val="24"/>
        </w:rPr>
        <w:t xml:space="preserve">Finally, the result is put down in a process progress sheet to monitor the status of each process and the following progress (Fig: 7). </w:t>
      </w:r>
    </w:p>
    <w:p w14:paraId="0DA19865" w14:textId="1905D855" w:rsidR="00DF0B5B" w:rsidRDefault="00DF0B5B" w:rsidP="00DF0B5B">
      <w:pPr>
        <w:jc w:val="both"/>
        <w:rPr>
          <w:sz w:val="24"/>
          <w:szCs w:val="24"/>
        </w:rPr>
      </w:pPr>
    </w:p>
    <w:p w14:paraId="1048E596" w14:textId="73CAFC9F" w:rsidR="00DF0B5B" w:rsidRDefault="00DF0B5B" w:rsidP="00DF0B5B">
      <w:pPr>
        <w:jc w:val="both"/>
        <w:rPr>
          <w:sz w:val="24"/>
          <w:szCs w:val="24"/>
        </w:rPr>
      </w:pPr>
      <w:r>
        <w:rPr>
          <w:noProof/>
        </w:rPr>
        <w:drawing>
          <wp:inline distT="0" distB="0" distL="0" distR="0" wp14:anchorId="5C541B17" wp14:editId="48C97644">
            <wp:extent cx="5891992" cy="2965391"/>
            <wp:effectExtent l="0" t="0" r="1270"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68237" cy="3104423"/>
                    </a:xfrm>
                    <a:prstGeom prst="rect">
                      <a:avLst/>
                    </a:prstGeom>
                  </pic:spPr>
                </pic:pic>
              </a:graphicData>
            </a:graphic>
          </wp:inline>
        </w:drawing>
      </w:r>
    </w:p>
    <w:p w14:paraId="4D4A4B82" w14:textId="363F9BDC" w:rsidR="00DF0B5B" w:rsidRDefault="00DF0B5B" w:rsidP="00DF0B5B">
      <w:pPr>
        <w:jc w:val="both"/>
        <w:rPr>
          <w:sz w:val="24"/>
          <w:szCs w:val="24"/>
        </w:rPr>
      </w:pPr>
    </w:p>
    <w:p w14:paraId="250DB304" w14:textId="77777777" w:rsidR="00DF0B5B" w:rsidRDefault="00DF0B5B" w:rsidP="00DF0B5B">
      <w:r>
        <w:t>Fig 7: Process Progress Sheet</w:t>
      </w:r>
    </w:p>
    <w:p w14:paraId="19995DF9" w14:textId="77777777" w:rsidR="00DF0B5B" w:rsidRDefault="00DF0B5B" w:rsidP="00DF0B5B">
      <w:r>
        <w:t xml:space="preserve">Source: Greet </w:t>
      </w:r>
      <w:proofErr w:type="spellStart"/>
      <w:r>
        <w:t>Volders</w:t>
      </w:r>
      <w:proofErr w:type="spellEnd"/>
      <w:r>
        <w:t xml:space="preserve">, figure 12. </w:t>
      </w:r>
      <w:r w:rsidRPr="00FD3498">
        <w:rPr>
          <w:rFonts w:eastAsia="Times New Roman"/>
        </w:rPr>
        <w:t>© 201</w:t>
      </w:r>
      <w:r>
        <w:t>6</w:t>
      </w:r>
      <w:r w:rsidRPr="00FD3498">
        <w:rPr>
          <w:rFonts w:eastAsia="Times New Roman"/>
        </w:rPr>
        <w:t xml:space="preserve"> ISACA</w:t>
      </w:r>
      <w:r w:rsidRPr="00FD3498">
        <w:rPr>
          <w:vertAlign w:val="superscript"/>
        </w:rPr>
        <w:t>®</w:t>
      </w:r>
      <w:r w:rsidRPr="00FD3498">
        <w:t xml:space="preserve"> All</w:t>
      </w:r>
      <w:r w:rsidRPr="00FD3498">
        <w:rPr>
          <w:rFonts w:eastAsia="Times New Roman"/>
        </w:rPr>
        <w:t xml:space="preserve"> rights reserved.</w:t>
      </w:r>
    </w:p>
    <w:p w14:paraId="414B1466" w14:textId="77777777" w:rsidR="00DF0B5B" w:rsidRPr="00094D81" w:rsidRDefault="00DF0B5B" w:rsidP="00DF0B5B">
      <w:pPr>
        <w:rPr>
          <w:sz w:val="24"/>
          <w:szCs w:val="24"/>
        </w:rPr>
      </w:pPr>
    </w:p>
    <w:p w14:paraId="0441F974" w14:textId="22EE317B" w:rsidR="00770098" w:rsidRDefault="00770098" w:rsidP="00021F44">
      <w:pPr>
        <w:pStyle w:val="Heading2"/>
        <w:jc w:val="both"/>
      </w:pPr>
      <w:r>
        <w:t xml:space="preserve"> </w:t>
      </w:r>
    </w:p>
    <w:p w14:paraId="26ED00C5" w14:textId="6D434B2C" w:rsidR="002932EE" w:rsidRDefault="002932EE" w:rsidP="002932EE"/>
    <w:p w14:paraId="49A7CD5F" w14:textId="77777777" w:rsidR="002932EE" w:rsidRPr="002932EE" w:rsidRDefault="002932EE" w:rsidP="002932EE"/>
    <w:p w14:paraId="7ECFFAB1" w14:textId="76C33F39" w:rsidR="001726F2" w:rsidRDefault="001726F2" w:rsidP="001726F2">
      <w:pPr>
        <w:pStyle w:val="Heading1"/>
        <w:numPr>
          <w:ilvl w:val="0"/>
          <w:numId w:val="1"/>
        </w:numPr>
        <w:jc w:val="both"/>
      </w:pPr>
      <w:bookmarkStart w:id="10" w:name="_Toc116312749"/>
      <w:r>
        <w:lastRenderedPageBreak/>
        <w:t>Conclusion</w:t>
      </w:r>
      <w:bookmarkEnd w:id="10"/>
      <w:r>
        <w:t xml:space="preserve"> </w:t>
      </w:r>
    </w:p>
    <w:p w14:paraId="3B5D7793" w14:textId="0BC124A3" w:rsidR="00D12116" w:rsidRDefault="00D12116" w:rsidP="00D12116">
      <w:pPr>
        <w:jc w:val="both"/>
      </w:pPr>
    </w:p>
    <w:p w14:paraId="4875A9F0" w14:textId="4153CE03" w:rsidR="00D12116" w:rsidRDefault="00D12116" w:rsidP="00D12116">
      <w:pPr>
        <w:jc w:val="both"/>
        <w:rPr>
          <w:rFonts w:eastAsiaTheme="majorEastAsia"/>
          <w:sz w:val="24"/>
          <w:szCs w:val="24"/>
        </w:rPr>
      </w:pPr>
      <w:r w:rsidRPr="00D12116">
        <w:rPr>
          <w:rFonts w:eastAsiaTheme="majorEastAsia"/>
          <w:sz w:val="24"/>
          <w:szCs w:val="24"/>
        </w:rPr>
        <w:t xml:space="preserve">Simply </w:t>
      </w:r>
      <w:r>
        <w:rPr>
          <w:rFonts w:eastAsiaTheme="majorEastAsia"/>
          <w:sz w:val="24"/>
          <w:szCs w:val="24"/>
        </w:rPr>
        <w:t>stated</w:t>
      </w:r>
      <w:r w:rsidRPr="00D12116">
        <w:rPr>
          <w:rFonts w:eastAsiaTheme="majorEastAsia"/>
          <w:sz w:val="24"/>
          <w:szCs w:val="24"/>
        </w:rPr>
        <w:t xml:space="preserve">, COBIT 5 helps </w:t>
      </w:r>
      <w:r>
        <w:rPr>
          <w:rFonts w:eastAsiaTheme="majorEastAsia"/>
          <w:sz w:val="24"/>
          <w:szCs w:val="24"/>
        </w:rPr>
        <w:t>higher education institutions</w:t>
      </w:r>
      <w:r w:rsidRPr="00D12116">
        <w:rPr>
          <w:rFonts w:eastAsiaTheme="majorEastAsia"/>
          <w:sz w:val="24"/>
          <w:szCs w:val="24"/>
        </w:rPr>
        <w:t xml:space="preserve"> to create optimal value from IT by creating a balance between understanding the possible benefits, subsiding the risk levels and sustainable use of resources</w:t>
      </w:r>
      <w:r>
        <w:rPr>
          <w:rFonts w:eastAsiaTheme="majorEastAsia"/>
          <w:sz w:val="24"/>
          <w:szCs w:val="24"/>
        </w:rPr>
        <w:t xml:space="preserve"> by acting as a guide or a valuable benchmark</w:t>
      </w:r>
      <w:r w:rsidRPr="00D12116">
        <w:rPr>
          <w:rFonts w:eastAsiaTheme="majorEastAsia"/>
          <w:sz w:val="24"/>
          <w:szCs w:val="24"/>
        </w:rPr>
        <w:t xml:space="preserve">. COBIT 5 holistically believes in governance and management for the whole organization while considering all the potential IT-related interests of internal and external stakeholders. Knowledge of the significance of COBIT 5 gives </w:t>
      </w:r>
      <w:r>
        <w:rPr>
          <w:rFonts w:eastAsiaTheme="majorEastAsia"/>
          <w:sz w:val="24"/>
          <w:szCs w:val="24"/>
        </w:rPr>
        <w:t>educational institutions</w:t>
      </w:r>
      <w:r w:rsidRPr="00D12116">
        <w:rPr>
          <w:rFonts w:eastAsiaTheme="majorEastAsia"/>
          <w:sz w:val="24"/>
          <w:szCs w:val="24"/>
        </w:rPr>
        <w:t xml:space="preserve"> </w:t>
      </w:r>
      <w:r>
        <w:rPr>
          <w:rFonts w:eastAsiaTheme="majorEastAsia"/>
          <w:sz w:val="24"/>
          <w:szCs w:val="24"/>
        </w:rPr>
        <w:t>a</w:t>
      </w:r>
      <w:r w:rsidRPr="00D12116">
        <w:rPr>
          <w:rFonts w:eastAsiaTheme="majorEastAsia"/>
          <w:sz w:val="24"/>
          <w:szCs w:val="24"/>
        </w:rPr>
        <w:t xml:space="preserve"> crucial sense of the importance of its integration</w:t>
      </w:r>
      <w:r>
        <w:rPr>
          <w:rFonts w:eastAsiaTheme="majorEastAsia"/>
          <w:sz w:val="24"/>
          <w:szCs w:val="24"/>
        </w:rPr>
        <w:t xml:space="preserve"> as well as the reduction and mitigation of any emerging risk</w:t>
      </w:r>
      <w:r w:rsidR="0024330A">
        <w:rPr>
          <w:rFonts w:eastAsiaTheme="majorEastAsia"/>
          <w:sz w:val="24"/>
          <w:szCs w:val="24"/>
        </w:rPr>
        <w:t xml:space="preserve"> </w:t>
      </w:r>
      <w:r w:rsidR="0024330A" w:rsidRPr="00014251">
        <w:rPr>
          <w:rFonts w:cstheme="minorHAnsi"/>
          <w:sz w:val="24"/>
          <w:szCs w:val="24"/>
          <w:shd w:val="clear" w:color="auto" w:fill="FFFFFF"/>
        </w:rPr>
        <w:t>(</w:t>
      </w:r>
      <w:r w:rsidR="0024330A" w:rsidRPr="00014251">
        <w:rPr>
          <w:rFonts w:cstheme="minorHAnsi"/>
          <w:bCs/>
          <w:sz w:val="24"/>
          <w:szCs w:val="24"/>
        </w:rPr>
        <w:t>Cecil. 2017)</w:t>
      </w:r>
      <w:r>
        <w:rPr>
          <w:rFonts w:eastAsiaTheme="majorEastAsia"/>
          <w:sz w:val="24"/>
          <w:szCs w:val="24"/>
        </w:rPr>
        <w:t xml:space="preserve">. </w:t>
      </w:r>
    </w:p>
    <w:p w14:paraId="25EB3B9A" w14:textId="50E3A675" w:rsidR="00D12116" w:rsidRPr="00D12116" w:rsidRDefault="00D12116" w:rsidP="00D12116">
      <w:pPr>
        <w:jc w:val="both"/>
        <w:rPr>
          <w:rFonts w:eastAsiaTheme="majorEastAsia"/>
          <w:sz w:val="24"/>
          <w:szCs w:val="24"/>
        </w:rPr>
      </w:pPr>
      <w:r w:rsidRPr="00D12116">
        <w:rPr>
          <w:rFonts w:eastAsiaTheme="majorEastAsia"/>
          <w:sz w:val="24"/>
          <w:szCs w:val="24"/>
        </w:rPr>
        <w:t xml:space="preserve"> </w:t>
      </w:r>
    </w:p>
    <w:p w14:paraId="0BA739B7" w14:textId="36112FB3" w:rsidR="002932EE" w:rsidRDefault="00D12116" w:rsidP="00D12116">
      <w:pPr>
        <w:jc w:val="both"/>
        <w:rPr>
          <w:rFonts w:eastAsiaTheme="majorEastAsia"/>
          <w:sz w:val="24"/>
          <w:szCs w:val="24"/>
        </w:rPr>
      </w:pPr>
      <w:r w:rsidRPr="00D12116">
        <w:rPr>
          <w:rFonts w:eastAsiaTheme="majorEastAsia"/>
          <w:sz w:val="24"/>
          <w:szCs w:val="24"/>
        </w:rPr>
        <w:t>Implementation of COBIT 5 isn’t rocket science, instead, it is easily understandable through the various steps involved in it.</w:t>
      </w:r>
      <w:r>
        <w:rPr>
          <w:rFonts w:eastAsiaTheme="majorEastAsia"/>
          <w:sz w:val="24"/>
          <w:szCs w:val="24"/>
        </w:rPr>
        <w:t xml:space="preserve"> The implementation steps introduced and discussed above give a brief theoretical idea of how it can be easily and practically implemented for effectiveness in performance, optimization of resources, accurate budget allocation and controlled expenditure for a good cause. Overall, the implementation of COBIT5 can leave nothing but a progressive influence on the higher educational institutions in Australia. </w:t>
      </w:r>
    </w:p>
    <w:p w14:paraId="63A1178C" w14:textId="466D44D6" w:rsidR="00D12116" w:rsidRPr="002932EE" w:rsidRDefault="002932EE" w:rsidP="002932EE">
      <w:pPr>
        <w:jc w:val="left"/>
        <w:rPr>
          <w:rFonts w:eastAsiaTheme="majorEastAsia"/>
          <w:sz w:val="24"/>
          <w:szCs w:val="24"/>
        </w:rPr>
      </w:pPr>
      <w:r>
        <w:rPr>
          <w:rFonts w:eastAsiaTheme="majorEastAsia"/>
          <w:sz w:val="24"/>
          <w:szCs w:val="24"/>
        </w:rPr>
        <w:br w:type="page"/>
      </w:r>
    </w:p>
    <w:p w14:paraId="72E78802" w14:textId="3E207ED4" w:rsidR="00BB766D" w:rsidRPr="00014251" w:rsidRDefault="001726F2" w:rsidP="00014251">
      <w:pPr>
        <w:pStyle w:val="Heading1"/>
        <w:numPr>
          <w:ilvl w:val="0"/>
          <w:numId w:val="1"/>
        </w:numPr>
        <w:jc w:val="both"/>
        <w:rPr>
          <w:rStyle w:val="selectable"/>
        </w:rPr>
      </w:pPr>
      <w:bookmarkStart w:id="11" w:name="_Toc116312750"/>
      <w:r>
        <w:lastRenderedPageBreak/>
        <w:t>References</w:t>
      </w:r>
      <w:bookmarkEnd w:id="11"/>
    </w:p>
    <w:p w14:paraId="0E66AA85" w14:textId="77777777" w:rsidR="006A5BEB" w:rsidRPr="00014251" w:rsidRDefault="006A5BEB" w:rsidP="00014251">
      <w:pPr>
        <w:rPr>
          <w:sz w:val="24"/>
          <w:szCs w:val="24"/>
        </w:rPr>
      </w:pPr>
    </w:p>
    <w:p w14:paraId="13A856D5" w14:textId="1CF40520" w:rsidR="006A5BEB" w:rsidRPr="0092302A" w:rsidRDefault="006A5BEB" w:rsidP="00014251">
      <w:pPr>
        <w:jc w:val="both"/>
        <w:rPr>
          <w:color w:val="000000"/>
          <w:sz w:val="24"/>
          <w:szCs w:val="24"/>
          <w:shd w:val="clear" w:color="auto" w:fill="FFFFFF"/>
        </w:rPr>
      </w:pPr>
      <w:r w:rsidRPr="0092302A">
        <w:rPr>
          <w:color w:val="000000"/>
          <w:sz w:val="24"/>
          <w:szCs w:val="24"/>
          <w:shd w:val="clear" w:color="auto" w:fill="FFFFFF"/>
        </w:rPr>
        <w:t>Bianchi, I., &amp; Sousa, R. (2016). </w:t>
      </w:r>
      <w:r w:rsidRPr="0092302A">
        <w:rPr>
          <w:i/>
          <w:iCs/>
          <w:color w:val="000000"/>
          <w:sz w:val="24"/>
          <w:szCs w:val="24"/>
          <w:shd w:val="clear" w:color="auto" w:fill="FFFFFF"/>
        </w:rPr>
        <w:t>IT Governance mechanisms in higher education</w:t>
      </w:r>
      <w:r w:rsidRPr="0092302A">
        <w:rPr>
          <w:color w:val="000000"/>
          <w:sz w:val="24"/>
          <w:szCs w:val="24"/>
          <w:shd w:val="clear" w:color="auto" w:fill="FFFFFF"/>
        </w:rPr>
        <w:t> [</w:t>
      </w:r>
      <w:r w:rsidR="002018F9" w:rsidRPr="0092302A">
        <w:rPr>
          <w:color w:val="000000"/>
          <w:sz w:val="24"/>
          <w:szCs w:val="24"/>
          <w:shd w:val="clear" w:color="auto" w:fill="FFFFFF"/>
        </w:rPr>
        <w:t>eBook</w:t>
      </w:r>
      <w:r w:rsidR="002018F9">
        <w:rPr>
          <w:color w:val="000000"/>
          <w:sz w:val="24"/>
          <w:szCs w:val="24"/>
          <w:shd w:val="clear" w:color="auto" w:fill="FFFFFF"/>
        </w:rPr>
        <w:t>/online</w:t>
      </w:r>
      <w:r w:rsidRPr="0092302A">
        <w:rPr>
          <w:color w:val="000000"/>
          <w:sz w:val="24"/>
          <w:szCs w:val="24"/>
          <w:shd w:val="clear" w:color="auto" w:fill="FFFFFF"/>
        </w:rPr>
        <w:t xml:space="preserve">]. ELSEVIER. </w:t>
      </w:r>
      <w:r w:rsidR="002018F9">
        <w:rPr>
          <w:color w:val="000000"/>
          <w:sz w:val="24"/>
          <w:szCs w:val="24"/>
          <w:shd w:val="clear" w:color="auto" w:fill="FFFFFF"/>
        </w:rPr>
        <w:t xml:space="preserve">Available at: </w:t>
      </w:r>
      <w:hyperlink r:id="rId18" w:history="1">
        <w:r w:rsidR="002018F9">
          <w:rPr>
            <w:rStyle w:val="Hyperlink"/>
          </w:rPr>
          <w:t>IT Governance Mechanisms in Higher Education (core.ac.uk)</w:t>
        </w:r>
      </w:hyperlink>
    </w:p>
    <w:p w14:paraId="5FCD560C" w14:textId="636B0624" w:rsidR="0092302A" w:rsidRPr="0092302A" w:rsidRDefault="0092302A" w:rsidP="00014251">
      <w:pPr>
        <w:jc w:val="both"/>
        <w:rPr>
          <w:color w:val="000000"/>
          <w:sz w:val="24"/>
          <w:szCs w:val="24"/>
          <w:shd w:val="clear" w:color="auto" w:fill="FFFFFF"/>
        </w:rPr>
      </w:pPr>
    </w:p>
    <w:p w14:paraId="1BD7869F" w14:textId="101D11D1" w:rsidR="0092302A" w:rsidRPr="0092302A" w:rsidRDefault="0092302A" w:rsidP="00014251">
      <w:pPr>
        <w:jc w:val="both"/>
        <w:rPr>
          <w:color w:val="000000"/>
          <w:sz w:val="24"/>
          <w:szCs w:val="24"/>
          <w:shd w:val="clear" w:color="auto" w:fill="FFFFFF"/>
        </w:rPr>
      </w:pPr>
      <w:r w:rsidRPr="0092302A">
        <w:rPr>
          <w:bCs/>
          <w:sz w:val="24"/>
          <w:szCs w:val="24"/>
        </w:rPr>
        <w:t xml:space="preserve">Cecil., (2017). </w:t>
      </w:r>
      <w:proofErr w:type="spellStart"/>
      <w:r w:rsidRPr="0092302A">
        <w:rPr>
          <w:bCs/>
          <w:i/>
          <w:iCs/>
          <w:sz w:val="24"/>
          <w:szCs w:val="24"/>
        </w:rPr>
        <w:t>Practising</w:t>
      </w:r>
      <w:proofErr w:type="spellEnd"/>
      <w:r w:rsidRPr="0092302A">
        <w:rPr>
          <w:bCs/>
          <w:i/>
          <w:iCs/>
          <w:sz w:val="24"/>
          <w:szCs w:val="24"/>
        </w:rPr>
        <w:t xml:space="preserve"> Proper Governance with COBIT 5. </w:t>
      </w:r>
      <w:r w:rsidRPr="0092302A">
        <w:rPr>
          <w:bCs/>
          <w:sz w:val="24"/>
          <w:szCs w:val="24"/>
        </w:rPr>
        <w:t xml:space="preserve">[online] Available at: </w:t>
      </w:r>
      <w:hyperlink r:id="rId19" w:anchor=":~:text=Cobit%205%20framework.-,Evaluate%2C%20Direct%2C%20Monitor%20(EDM),EDM%204%20%E2%80%94%20Ensure%20resource%20optimization" w:history="1">
        <w:r w:rsidRPr="0092302A">
          <w:rPr>
            <w:rStyle w:val="Hyperlink"/>
            <w:sz w:val="24"/>
            <w:szCs w:val="24"/>
          </w:rPr>
          <w:t xml:space="preserve">Practicing proper governance with </w:t>
        </w:r>
        <w:proofErr w:type="spellStart"/>
        <w:r w:rsidRPr="0092302A">
          <w:rPr>
            <w:rStyle w:val="Hyperlink"/>
            <w:sz w:val="24"/>
            <w:szCs w:val="24"/>
          </w:rPr>
          <w:t>Cobit</w:t>
        </w:r>
        <w:proofErr w:type="spellEnd"/>
        <w:r w:rsidRPr="0092302A">
          <w:rPr>
            <w:rStyle w:val="Hyperlink"/>
            <w:sz w:val="24"/>
            <w:szCs w:val="24"/>
          </w:rPr>
          <w:t xml:space="preserve"> 5 | by Cecil | Medium</w:t>
        </w:r>
      </w:hyperlink>
    </w:p>
    <w:p w14:paraId="2EAE0D9A" w14:textId="664C9CD1" w:rsidR="00014251" w:rsidRPr="0092302A" w:rsidRDefault="00014251" w:rsidP="00014251">
      <w:pPr>
        <w:jc w:val="both"/>
        <w:rPr>
          <w:color w:val="000000"/>
          <w:sz w:val="24"/>
          <w:szCs w:val="24"/>
          <w:shd w:val="clear" w:color="auto" w:fill="FFFFFF"/>
        </w:rPr>
      </w:pPr>
    </w:p>
    <w:p w14:paraId="5187E23B" w14:textId="1A35DB72" w:rsidR="00014251" w:rsidRPr="0092302A" w:rsidRDefault="00014251" w:rsidP="00014251">
      <w:pPr>
        <w:jc w:val="both"/>
        <w:rPr>
          <w:color w:val="000000"/>
          <w:sz w:val="24"/>
          <w:szCs w:val="24"/>
          <w:shd w:val="clear" w:color="auto" w:fill="FFFFFF"/>
        </w:rPr>
      </w:pPr>
      <w:proofErr w:type="spellStart"/>
      <w:r w:rsidRPr="0092302A">
        <w:rPr>
          <w:color w:val="000000"/>
          <w:sz w:val="24"/>
          <w:szCs w:val="24"/>
          <w:shd w:val="clear" w:color="auto" w:fill="FFFFFF"/>
        </w:rPr>
        <w:t>Gunawan</w:t>
      </w:r>
      <w:proofErr w:type="spellEnd"/>
      <w:r w:rsidRPr="0092302A">
        <w:rPr>
          <w:color w:val="000000"/>
          <w:sz w:val="24"/>
          <w:szCs w:val="24"/>
          <w:shd w:val="clear" w:color="auto" w:fill="FFFFFF"/>
        </w:rPr>
        <w:t xml:space="preserve">, W., </w:t>
      </w:r>
      <w:proofErr w:type="spellStart"/>
      <w:r w:rsidRPr="0092302A">
        <w:rPr>
          <w:color w:val="000000"/>
          <w:sz w:val="24"/>
          <w:szCs w:val="24"/>
          <w:shd w:val="clear" w:color="auto" w:fill="FFFFFF"/>
        </w:rPr>
        <w:t>Kalensun</w:t>
      </w:r>
      <w:proofErr w:type="spellEnd"/>
      <w:r w:rsidRPr="0092302A">
        <w:rPr>
          <w:color w:val="000000"/>
          <w:sz w:val="24"/>
          <w:szCs w:val="24"/>
          <w:shd w:val="clear" w:color="auto" w:fill="FFFFFF"/>
        </w:rPr>
        <w:t xml:space="preserve">, E., </w:t>
      </w:r>
      <w:proofErr w:type="spellStart"/>
      <w:r w:rsidRPr="0092302A">
        <w:rPr>
          <w:color w:val="000000"/>
          <w:sz w:val="24"/>
          <w:szCs w:val="24"/>
          <w:shd w:val="clear" w:color="auto" w:fill="FFFFFF"/>
        </w:rPr>
        <w:t>Fajar</w:t>
      </w:r>
      <w:proofErr w:type="spellEnd"/>
      <w:r w:rsidRPr="0092302A">
        <w:rPr>
          <w:color w:val="000000"/>
          <w:sz w:val="24"/>
          <w:szCs w:val="24"/>
          <w:shd w:val="clear" w:color="auto" w:fill="FFFFFF"/>
        </w:rPr>
        <w:t xml:space="preserve">, A., &amp; </w:t>
      </w:r>
      <w:proofErr w:type="spellStart"/>
      <w:r w:rsidRPr="0092302A">
        <w:rPr>
          <w:color w:val="000000"/>
          <w:sz w:val="24"/>
          <w:szCs w:val="24"/>
          <w:shd w:val="clear" w:color="auto" w:fill="FFFFFF"/>
        </w:rPr>
        <w:t>Sfenrianto</w:t>
      </w:r>
      <w:proofErr w:type="spellEnd"/>
      <w:r w:rsidRPr="0092302A">
        <w:rPr>
          <w:color w:val="000000"/>
          <w:sz w:val="24"/>
          <w:szCs w:val="24"/>
          <w:shd w:val="clear" w:color="auto" w:fill="FFFFFF"/>
        </w:rPr>
        <w:t>, S. (2018). </w:t>
      </w:r>
      <w:r w:rsidRPr="0092302A">
        <w:rPr>
          <w:i/>
          <w:iCs/>
          <w:color w:val="000000"/>
          <w:sz w:val="24"/>
          <w:szCs w:val="24"/>
          <w:shd w:val="clear" w:color="auto" w:fill="FFFFFF"/>
        </w:rPr>
        <w:t>Applying COBIT 5 in Higher Education</w:t>
      </w:r>
      <w:r w:rsidRPr="0092302A">
        <w:rPr>
          <w:color w:val="000000"/>
          <w:sz w:val="24"/>
          <w:szCs w:val="24"/>
          <w:shd w:val="clear" w:color="auto" w:fill="FFFFFF"/>
        </w:rPr>
        <w:t xml:space="preserve">. ResearchGate. </w:t>
      </w:r>
      <w:r w:rsidR="0092302A" w:rsidRPr="0092302A">
        <w:rPr>
          <w:color w:val="000000"/>
          <w:sz w:val="24"/>
          <w:szCs w:val="24"/>
          <w:shd w:val="clear" w:color="auto" w:fill="FFFFFF"/>
        </w:rPr>
        <w:t>[online] Available at:</w:t>
      </w:r>
      <w:r w:rsidRPr="0092302A">
        <w:rPr>
          <w:color w:val="000000"/>
          <w:sz w:val="24"/>
          <w:szCs w:val="24"/>
          <w:shd w:val="clear" w:color="auto" w:fill="FFFFFF"/>
        </w:rPr>
        <w:t xml:space="preserve"> </w:t>
      </w:r>
      <w:hyperlink r:id="rId20" w:history="1">
        <w:r w:rsidR="0092302A" w:rsidRPr="0092302A">
          <w:rPr>
            <w:rStyle w:val="Hyperlink"/>
            <w:sz w:val="24"/>
            <w:szCs w:val="24"/>
          </w:rPr>
          <w:t>(PDF) Applying COBIT 5 in Higher Education (researchgate.net)</w:t>
        </w:r>
      </w:hyperlink>
    </w:p>
    <w:p w14:paraId="53CC9975" w14:textId="6B27F0AC" w:rsidR="00BB766D" w:rsidRPr="0092302A" w:rsidRDefault="00BB766D" w:rsidP="00014251">
      <w:pPr>
        <w:jc w:val="both"/>
        <w:rPr>
          <w:color w:val="000000"/>
          <w:sz w:val="24"/>
          <w:szCs w:val="24"/>
          <w:shd w:val="clear" w:color="auto" w:fill="FFFFFF"/>
        </w:rPr>
      </w:pPr>
    </w:p>
    <w:p w14:paraId="7648E826" w14:textId="5263F776" w:rsidR="00BB766D" w:rsidRPr="0092302A" w:rsidRDefault="00BB766D" w:rsidP="00014251">
      <w:pPr>
        <w:jc w:val="both"/>
        <w:rPr>
          <w:color w:val="000000"/>
          <w:sz w:val="24"/>
          <w:szCs w:val="24"/>
          <w:shd w:val="clear" w:color="auto" w:fill="FFFFFF"/>
        </w:rPr>
      </w:pPr>
      <w:r w:rsidRPr="0092302A">
        <w:rPr>
          <w:color w:val="000000"/>
          <w:sz w:val="24"/>
          <w:szCs w:val="24"/>
          <w:shd w:val="clear" w:color="auto" w:fill="FFFFFF"/>
        </w:rPr>
        <w:t xml:space="preserve">Horvath, I., (2022). </w:t>
      </w:r>
      <w:r w:rsidRPr="0092302A">
        <w:rPr>
          <w:i/>
          <w:iCs/>
          <w:color w:val="000000"/>
          <w:sz w:val="24"/>
          <w:szCs w:val="24"/>
          <w:shd w:val="clear" w:color="auto" w:fill="FFFFFF"/>
        </w:rPr>
        <w:t>What is COBIT? A Beginner’s Guide to COBIT Framework.</w:t>
      </w:r>
      <w:r w:rsidRPr="0092302A">
        <w:rPr>
          <w:color w:val="000000"/>
          <w:sz w:val="24"/>
          <w:szCs w:val="24"/>
          <w:shd w:val="clear" w:color="auto" w:fill="FFFFFF"/>
        </w:rPr>
        <w:t xml:space="preserve"> [online]</w:t>
      </w:r>
      <w:r w:rsidR="00014251" w:rsidRPr="0092302A">
        <w:rPr>
          <w:color w:val="000000"/>
          <w:sz w:val="24"/>
          <w:szCs w:val="24"/>
          <w:shd w:val="clear" w:color="auto" w:fill="FFFFFF"/>
        </w:rPr>
        <w:t xml:space="preserve"> </w:t>
      </w:r>
      <w:proofErr w:type="spellStart"/>
      <w:r w:rsidR="00014251" w:rsidRPr="0092302A">
        <w:rPr>
          <w:color w:val="000000"/>
          <w:sz w:val="24"/>
          <w:szCs w:val="24"/>
          <w:shd w:val="clear" w:color="auto" w:fill="FFFFFF"/>
        </w:rPr>
        <w:t>Invensis</w:t>
      </w:r>
      <w:proofErr w:type="spellEnd"/>
      <w:r w:rsidR="00014251" w:rsidRPr="0092302A">
        <w:rPr>
          <w:color w:val="000000"/>
          <w:sz w:val="24"/>
          <w:szCs w:val="24"/>
          <w:shd w:val="clear" w:color="auto" w:fill="FFFFFF"/>
        </w:rPr>
        <w:t xml:space="preserve"> Learning Blog. Available at: </w:t>
      </w:r>
      <w:hyperlink r:id="rId21" w:history="1">
        <w:r w:rsidR="00014251" w:rsidRPr="0092302A">
          <w:rPr>
            <w:color w:val="0000FF"/>
            <w:sz w:val="24"/>
            <w:szCs w:val="24"/>
            <w:u w:val="single"/>
          </w:rPr>
          <w:t>What is COBIT? A Beginner's Guide to COBIT Framework (invensislearning.com)</w:t>
        </w:r>
      </w:hyperlink>
      <w:r w:rsidR="00014251" w:rsidRPr="0092302A">
        <w:rPr>
          <w:sz w:val="24"/>
          <w:szCs w:val="24"/>
        </w:rPr>
        <w:t xml:space="preserve"> </w:t>
      </w:r>
    </w:p>
    <w:p w14:paraId="254B3688" w14:textId="25C8FF6F" w:rsidR="00014251" w:rsidRPr="0092302A" w:rsidRDefault="00014251" w:rsidP="00014251">
      <w:pPr>
        <w:jc w:val="both"/>
        <w:rPr>
          <w:color w:val="000000"/>
          <w:sz w:val="24"/>
          <w:szCs w:val="24"/>
          <w:shd w:val="clear" w:color="auto" w:fill="FFFFFF"/>
        </w:rPr>
      </w:pPr>
    </w:p>
    <w:p w14:paraId="23DA303A" w14:textId="49772523" w:rsidR="0024330A" w:rsidRPr="0092302A" w:rsidRDefault="0024330A" w:rsidP="0024330A">
      <w:pPr>
        <w:jc w:val="both"/>
        <w:rPr>
          <w:sz w:val="24"/>
          <w:szCs w:val="24"/>
        </w:rPr>
      </w:pPr>
      <w:r w:rsidRPr="0092302A">
        <w:rPr>
          <w:bCs/>
          <w:sz w:val="24"/>
          <w:szCs w:val="24"/>
        </w:rPr>
        <w:t>Ingrid</w:t>
      </w:r>
      <w:r w:rsidR="001D5937" w:rsidRPr="0092302A">
        <w:rPr>
          <w:bCs/>
          <w:sz w:val="24"/>
          <w:szCs w:val="24"/>
        </w:rPr>
        <w:t>,</w:t>
      </w:r>
      <w:r w:rsidRPr="0092302A">
        <w:rPr>
          <w:bCs/>
          <w:sz w:val="24"/>
          <w:szCs w:val="24"/>
        </w:rPr>
        <w:t xml:space="preserve"> H.</w:t>
      </w:r>
      <w:r w:rsidR="001D5937" w:rsidRPr="0092302A">
        <w:rPr>
          <w:bCs/>
          <w:sz w:val="24"/>
          <w:szCs w:val="24"/>
        </w:rPr>
        <w:t>,</w:t>
      </w:r>
      <w:r w:rsidRPr="0092302A">
        <w:rPr>
          <w:bCs/>
          <w:sz w:val="24"/>
          <w:szCs w:val="24"/>
        </w:rPr>
        <w:t xml:space="preserve"> </w:t>
      </w:r>
      <w:r w:rsidR="001D5937" w:rsidRPr="0092302A">
        <w:rPr>
          <w:bCs/>
          <w:sz w:val="24"/>
          <w:szCs w:val="24"/>
        </w:rPr>
        <w:t>(</w:t>
      </w:r>
      <w:r w:rsidRPr="0092302A">
        <w:rPr>
          <w:bCs/>
          <w:sz w:val="24"/>
          <w:szCs w:val="24"/>
        </w:rPr>
        <w:t>2020</w:t>
      </w:r>
      <w:r w:rsidR="001D5937" w:rsidRPr="0092302A">
        <w:rPr>
          <w:bCs/>
          <w:sz w:val="24"/>
          <w:szCs w:val="24"/>
        </w:rPr>
        <w:t>).</w:t>
      </w:r>
      <w:r w:rsidRPr="0092302A">
        <w:rPr>
          <w:bCs/>
          <w:sz w:val="24"/>
          <w:szCs w:val="24"/>
        </w:rPr>
        <w:t xml:space="preserve"> </w:t>
      </w:r>
      <w:r w:rsidRPr="0092302A">
        <w:rPr>
          <w:bCs/>
          <w:i/>
          <w:iCs/>
          <w:sz w:val="24"/>
          <w:szCs w:val="24"/>
        </w:rPr>
        <w:t>Benefits Of COBIT 5 That Help Achieve Digital Transformation</w:t>
      </w:r>
      <w:r w:rsidRPr="0092302A">
        <w:rPr>
          <w:bCs/>
          <w:sz w:val="24"/>
          <w:szCs w:val="24"/>
        </w:rPr>
        <w:t xml:space="preserve"> </w:t>
      </w:r>
      <w:r w:rsidR="001D5937" w:rsidRPr="0092302A">
        <w:rPr>
          <w:sz w:val="24"/>
          <w:szCs w:val="24"/>
        </w:rPr>
        <w:t xml:space="preserve">[online] Available at: </w:t>
      </w:r>
      <w:hyperlink r:id="rId22" w:history="1">
        <w:r w:rsidR="0092302A" w:rsidRPr="0092302A">
          <w:rPr>
            <w:rStyle w:val="Hyperlink"/>
            <w:sz w:val="24"/>
            <w:szCs w:val="24"/>
          </w:rPr>
          <w:t xml:space="preserve">Benefits </w:t>
        </w:r>
        <w:proofErr w:type="gramStart"/>
        <w:r w:rsidR="0092302A" w:rsidRPr="0092302A">
          <w:rPr>
            <w:rStyle w:val="Hyperlink"/>
            <w:sz w:val="24"/>
            <w:szCs w:val="24"/>
          </w:rPr>
          <w:t>Of</w:t>
        </w:r>
        <w:proofErr w:type="gramEnd"/>
        <w:r w:rsidR="0092302A" w:rsidRPr="0092302A">
          <w:rPr>
            <w:rStyle w:val="Hyperlink"/>
            <w:sz w:val="24"/>
            <w:szCs w:val="24"/>
          </w:rPr>
          <w:t xml:space="preserve"> </w:t>
        </w:r>
        <w:proofErr w:type="spellStart"/>
        <w:r w:rsidR="0092302A" w:rsidRPr="0092302A">
          <w:rPr>
            <w:rStyle w:val="Hyperlink"/>
            <w:sz w:val="24"/>
            <w:szCs w:val="24"/>
          </w:rPr>
          <w:t>Cobit</w:t>
        </w:r>
        <w:proofErr w:type="spellEnd"/>
        <w:r w:rsidR="0092302A" w:rsidRPr="0092302A">
          <w:rPr>
            <w:rStyle w:val="Hyperlink"/>
            <w:sz w:val="24"/>
            <w:szCs w:val="24"/>
          </w:rPr>
          <w:t xml:space="preserve"> 5: Everything You Should Know | </w:t>
        </w:r>
        <w:proofErr w:type="spellStart"/>
        <w:r w:rsidR="0092302A" w:rsidRPr="0092302A">
          <w:rPr>
            <w:rStyle w:val="Hyperlink"/>
            <w:sz w:val="24"/>
            <w:szCs w:val="24"/>
          </w:rPr>
          <w:t>Invensis</w:t>
        </w:r>
        <w:proofErr w:type="spellEnd"/>
        <w:r w:rsidR="0092302A" w:rsidRPr="0092302A">
          <w:rPr>
            <w:rStyle w:val="Hyperlink"/>
            <w:sz w:val="24"/>
            <w:szCs w:val="24"/>
          </w:rPr>
          <w:t xml:space="preserve"> Learning</w:t>
        </w:r>
      </w:hyperlink>
    </w:p>
    <w:p w14:paraId="2AFC15B9" w14:textId="77777777" w:rsidR="0024330A" w:rsidRPr="0092302A" w:rsidRDefault="0024330A" w:rsidP="00014251">
      <w:pPr>
        <w:jc w:val="both"/>
        <w:rPr>
          <w:color w:val="000000"/>
          <w:sz w:val="24"/>
          <w:szCs w:val="24"/>
          <w:shd w:val="clear" w:color="auto" w:fill="FFFFFF"/>
        </w:rPr>
      </w:pPr>
    </w:p>
    <w:p w14:paraId="1B96DDBA" w14:textId="54472B62" w:rsidR="00014251" w:rsidRPr="0092302A" w:rsidRDefault="00014251" w:rsidP="00014251">
      <w:pPr>
        <w:pStyle w:val="NormalWeb"/>
        <w:shd w:val="clear" w:color="auto" w:fill="FFFFFF"/>
        <w:spacing w:before="0" w:beforeAutospacing="0" w:after="0" w:afterAutospacing="0"/>
        <w:jc w:val="both"/>
        <w:rPr>
          <w:rStyle w:val="selectable"/>
          <w:color w:val="666666"/>
        </w:rPr>
      </w:pPr>
      <w:proofErr w:type="spellStart"/>
      <w:r w:rsidRPr="0092302A">
        <w:rPr>
          <w:color w:val="000000"/>
          <w:shd w:val="clear" w:color="auto" w:fill="FFFFFF"/>
        </w:rPr>
        <w:t>Khther</w:t>
      </w:r>
      <w:proofErr w:type="spellEnd"/>
      <w:r w:rsidRPr="0092302A">
        <w:rPr>
          <w:color w:val="000000"/>
          <w:shd w:val="clear" w:color="auto" w:fill="FFFFFF"/>
        </w:rPr>
        <w:t>, R., &amp; Othman, D. (2013). </w:t>
      </w:r>
      <w:r w:rsidRPr="0092302A">
        <w:rPr>
          <w:i/>
          <w:iCs/>
          <w:color w:val="000000"/>
          <w:shd w:val="clear" w:color="auto" w:fill="FFFFFF"/>
        </w:rPr>
        <w:t xml:space="preserve">COBIT Framework </w:t>
      </w:r>
      <w:proofErr w:type="gramStart"/>
      <w:r w:rsidRPr="0092302A">
        <w:rPr>
          <w:i/>
          <w:iCs/>
          <w:color w:val="000000"/>
          <w:shd w:val="clear" w:color="auto" w:fill="FFFFFF"/>
        </w:rPr>
        <w:t>As</w:t>
      </w:r>
      <w:proofErr w:type="gramEnd"/>
      <w:r w:rsidRPr="0092302A">
        <w:rPr>
          <w:i/>
          <w:iCs/>
          <w:color w:val="000000"/>
          <w:shd w:val="clear" w:color="auto" w:fill="FFFFFF"/>
        </w:rPr>
        <w:t xml:space="preserve"> a Guideline Of Effective IT Governance In Higher Education: A Review</w:t>
      </w:r>
      <w:r w:rsidRPr="0092302A">
        <w:rPr>
          <w:color w:val="000000"/>
          <w:shd w:val="clear" w:color="auto" w:fill="FFFFFF"/>
        </w:rPr>
        <w:t> [</w:t>
      </w:r>
      <w:r w:rsidR="0092302A" w:rsidRPr="0092302A">
        <w:rPr>
          <w:color w:val="000000"/>
          <w:shd w:val="clear" w:color="auto" w:fill="FFFFFF"/>
        </w:rPr>
        <w:t>eBook</w:t>
      </w:r>
      <w:r w:rsidR="0092302A">
        <w:rPr>
          <w:color w:val="000000"/>
          <w:shd w:val="clear" w:color="auto" w:fill="FFFFFF"/>
        </w:rPr>
        <w:t>/online</w:t>
      </w:r>
      <w:r w:rsidRPr="0092302A">
        <w:rPr>
          <w:color w:val="000000"/>
          <w:shd w:val="clear" w:color="auto" w:fill="FFFFFF"/>
        </w:rPr>
        <w:t xml:space="preserve">] (pp. 21-29). International Journal of Information Technology Convergence and Services. </w:t>
      </w:r>
      <w:r w:rsidR="0092302A" w:rsidRPr="0092302A">
        <w:rPr>
          <w:color w:val="000000"/>
          <w:shd w:val="clear" w:color="auto" w:fill="FFFFFF"/>
        </w:rPr>
        <w:t xml:space="preserve">Available at: </w:t>
      </w:r>
      <w:hyperlink r:id="rId23" w:history="1">
        <w:proofErr w:type="spellStart"/>
        <w:r w:rsidR="0092302A" w:rsidRPr="0092302A">
          <w:rPr>
            <w:rStyle w:val="Hyperlink"/>
          </w:rPr>
          <w:t>Cobit</w:t>
        </w:r>
        <w:proofErr w:type="spellEnd"/>
        <w:r w:rsidR="0092302A" w:rsidRPr="0092302A">
          <w:rPr>
            <w:rStyle w:val="Hyperlink"/>
          </w:rPr>
          <w:t xml:space="preserve"> Framework as a Guideline of Effective it Governance in Higher Education: A Review | Request PDF (researchgate.net)</w:t>
        </w:r>
      </w:hyperlink>
      <w:r w:rsidR="0092302A" w:rsidRPr="0092302A">
        <w:t xml:space="preserve"> </w:t>
      </w:r>
    </w:p>
    <w:p w14:paraId="7C0D0C1E" w14:textId="05C4E1BF" w:rsidR="00014251" w:rsidRPr="0092302A" w:rsidRDefault="00014251" w:rsidP="00014251">
      <w:pPr>
        <w:jc w:val="both"/>
        <w:rPr>
          <w:color w:val="000000"/>
          <w:sz w:val="24"/>
          <w:szCs w:val="24"/>
          <w:shd w:val="clear" w:color="auto" w:fill="FFFFFF"/>
          <w:lang w:val="en-AU"/>
        </w:rPr>
      </w:pPr>
    </w:p>
    <w:p w14:paraId="277AB752" w14:textId="0F018A6C" w:rsidR="00014251" w:rsidRPr="0092302A" w:rsidRDefault="00014251" w:rsidP="00014251">
      <w:pPr>
        <w:jc w:val="both"/>
        <w:rPr>
          <w:rFonts w:eastAsia="Times New Roman"/>
          <w:sz w:val="24"/>
          <w:szCs w:val="24"/>
        </w:rPr>
      </w:pPr>
      <w:r w:rsidRPr="0092302A">
        <w:rPr>
          <w:rFonts w:eastAsia="Times New Roman"/>
          <w:sz w:val="24"/>
          <w:szCs w:val="24"/>
        </w:rPr>
        <w:t xml:space="preserve">Webster, J., &amp; Watson, R. T. (2002). </w:t>
      </w:r>
      <w:r w:rsidRPr="0092302A">
        <w:rPr>
          <w:rFonts w:eastAsia="Times New Roman"/>
          <w:i/>
          <w:iCs/>
          <w:sz w:val="24"/>
          <w:szCs w:val="24"/>
        </w:rPr>
        <w:t>Analyzing the Past to Prepare for the Future: Writing a Literature Review.</w:t>
      </w:r>
      <w:r w:rsidRPr="0092302A">
        <w:rPr>
          <w:rFonts w:eastAsia="Times New Roman"/>
          <w:sz w:val="24"/>
          <w:szCs w:val="24"/>
        </w:rPr>
        <w:t xml:space="preserve"> </w:t>
      </w:r>
      <w:r w:rsidRPr="0092302A">
        <w:rPr>
          <w:rFonts w:eastAsia="Times New Roman"/>
          <w:i/>
          <w:iCs/>
          <w:sz w:val="24"/>
          <w:szCs w:val="24"/>
        </w:rPr>
        <w:t>MIS Quarterly</w:t>
      </w:r>
      <w:r w:rsidRPr="0092302A">
        <w:rPr>
          <w:rFonts w:eastAsia="Times New Roman"/>
          <w:sz w:val="24"/>
          <w:szCs w:val="24"/>
        </w:rPr>
        <w:t xml:space="preserve">, </w:t>
      </w:r>
      <w:r w:rsidRPr="0092302A">
        <w:rPr>
          <w:rFonts w:eastAsia="Times New Roman"/>
          <w:i/>
          <w:iCs/>
          <w:sz w:val="24"/>
          <w:szCs w:val="24"/>
        </w:rPr>
        <w:t>26</w:t>
      </w:r>
      <w:r w:rsidRPr="0092302A">
        <w:rPr>
          <w:rFonts w:eastAsia="Times New Roman"/>
          <w:sz w:val="24"/>
          <w:szCs w:val="24"/>
        </w:rPr>
        <w:t>(2), xiii–xxiii.</w:t>
      </w:r>
      <w:r w:rsidR="0092302A">
        <w:rPr>
          <w:rFonts w:eastAsia="Times New Roman"/>
          <w:sz w:val="24"/>
          <w:szCs w:val="24"/>
        </w:rPr>
        <w:t xml:space="preserve"> [online] Available at:</w:t>
      </w:r>
      <w:r w:rsidRPr="0092302A">
        <w:rPr>
          <w:rFonts w:eastAsia="Times New Roman"/>
          <w:sz w:val="24"/>
          <w:szCs w:val="24"/>
        </w:rPr>
        <w:t xml:space="preserve"> </w:t>
      </w:r>
      <w:hyperlink r:id="rId24" w:history="1">
        <w:r w:rsidR="0092302A">
          <w:rPr>
            <w:rStyle w:val="Hyperlink"/>
          </w:rPr>
          <w:t>Analyzing the Past to Prepare for the Future: Writing a Literature Review on JSTOR</w:t>
        </w:r>
      </w:hyperlink>
    </w:p>
    <w:p w14:paraId="6D150033" w14:textId="77777777" w:rsidR="00014251" w:rsidRPr="0092302A" w:rsidRDefault="00014251" w:rsidP="00014251">
      <w:pPr>
        <w:jc w:val="both"/>
        <w:rPr>
          <w:color w:val="000000"/>
          <w:sz w:val="24"/>
          <w:szCs w:val="24"/>
          <w:shd w:val="clear" w:color="auto" w:fill="FFFFFF"/>
          <w:lang w:val="en-AU"/>
        </w:rPr>
      </w:pPr>
    </w:p>
    <w:p w14:paraId="3C17EACB" w14:textId="17CEB3FA" w:rsidR="006A5BEB" w:rsidRPr="0092302A" w:rsidRDefault="006A5BEB" w:rsidP="00014251">
      <w:pPr>
        <w:jc w:val="both"/>
        <w:rPr>
          <w:color w:val="000000"/>
          <w:sz w:val="24"/>
          <w:szCs w:val="24"/>
          <w:shd w:val="clear" w:color="auto" w:fill="FFFFFF"/>
        </w:rPr>
      </w:pPr>
      <w:r w:rsidRPr="0092302A">
        <w:rPr>
          <w:color w:val="000000"/>
          <w:sz w:val="24"/>
          <w:szCs w:val="24"/>
          <w:shd w:val="clear" w:color="auto" w:fill="FFFFFF"/>
        </w:rPr>
        <w:t>Weill, P., &amp; Ross, J. (2004). </w:t>
      </w:r>
      <w:r w:rsidRPr="0092302A">
        <w:rPr>
          <w:i/>
          <w:iCs/>
          <w:color w:val="000000"/>
          <w:sz w:val="24"/>
          <w:szCs w:val="24"/>
          <w:shd w:val="clear" w:color="auto" w:fill="FFFFFF"/>
        </w:rPr>
        <w:t>IT Governance: How Top Performers Manage IT Decision Rights for Superior Results</w:t>
      </w:r>
      <w:r w:rsidRPr="0092302A">
        <w:rPr>
          <w:color w:val="000000"/>
          <w:sz w:val="24"/>
          <w:szCs w:val="24"/>
          <w:shd w:val="clear" w:color="auto" w:fill="FFFFFF"/>
        </w:rPr>
        <w:t> [</w:t>
      </w:r>
      <w:r w:rsidR="0092302A" w:rsidRPr="0092302A">
        <w:rPr>
          <w:color w:val="000000"/>
          <w:sz w:val="24"/>
          <w:szCs w:val="24"/>
          <w:shd w:val="clear" w:color="auto" w:fill="FFFFFF"/>
        </w:rPr>
        <w:t>eBook</w:t>
      </w:r>
      <w:r w:rsidR="0092302A">
        <w:rPr>
          <w:color w:val="000000"/>
          <w:sz w:val="24"/>
          <w:szCs w:val="24"/>
          <w:shd w:val="clear" w:color="auto" w:fill="FFFFFF"/>
        </w:rPr>
        <w:t>/online</w:t>
      </w:r>
      <w:r w:rsidRPr="0092302A">
        <w:rPr>
          <w:color w:val="000000"/>
          <w:sz w:val="24"/>
          <w:szCs w:val="24"/>
          <w:shd w:val="clear" w:color="auto" w:fill="FFFFFF"/>
        </w:rPr>
        <w:t xml:space="preserve">]. Harvard Business Press. </w:t>
      </w:r>
      <w:r w:rsidR="0092302A">
        <w:rPr>
          <w:color w:val="000000"/>
          <w:sz w:val="24"/>
          <w:szCs w:val="24"/>
          <w:shd w:val="clear" w:color="auto" w:fill="FFFFFF"/>
        </w:rPr>
        <w:t>Available at:</w:t>
      </w:r>
      <w:r w:rsidRPr="0092302A">
        <w:rPr>
          <w:color w:val="000000"/>
          <w:sz w:val="24"/>
          <w:szCs w:val="24"/>
          <w:shd w:val="clear" w:color="auto" w:fill="FFFFFF"/>
        </w:rPr>
        <w:t xml:space="preserve"> </w:t>
      </w:r>
      <w:hyperlink r:id="rId25" w:history="1">
        <w:r w:rsidR="0092302A">
          <w:rPr>
            <w:rStyle w:val="Hyperlink"/>
          </w:rPr>
          <w:t>Harvard Business Publishing Education</w:t>
        </w:r>
      </w:hyperlink>
    </w:p>
    <w:p w14:paraId="67707826" w14:textId="29D79869" w:rsidR="004B3852" w:rsidRPr="0092302A" w:rsidRDefault="004B3852" w:rsidP="001726F2">
      <w:pPr>
        <w:jc w:val="both"/>
        <w:rPr>
          <w:color w:val="000000"/>
          <w:sz w:val="24"/>
          <w:szCs w:val="24"/>
          <w:shd w:val="clear" w:color="auto" w:fill="FFFFFF"/>
        </w:rPr>
      </w:pPr>
    </w:p>
    <w:p w14:paraId="4EFEC2E5" w14:textId="696AF711" w:rsidR="00014251" w:rsidRPr="0092302A" w:rsidRDefault="00014251" w:rsidP="001726F2">
      <w:pPr>
        <w:jc w:val="both"/>
        <w:rPr>
          <w:sz w:val="24"/>
          <w:szCs w:val="24"/>
          <w:lang w:val="en-AU"/>
        </w:rPr>
      </w:pPr>
      <w:r w:rsidRPr="0092302A">
        <w:rPr>
          <w:color w:val="000000"/>
          <w:sz w:val="24"/>
          <w:szCs w:val="24"/>
          <w:shd w:val="clear" w:color="auto" w:fill="FFFFFF"/>
        </w:rPr>
        <w:t>Zia-</w:t>
      </w:r>
      <w:proofErr w:type="spellStart"/>
      <w:r w:rsidRPr="0092302A">
        <w:rPr>
          <w:color w:val="000000"/>
          <w:sz w:val="24"/>
          <w:szCs w:val="24"/>
          <w:shd w:val="clear" w:color="auto" w:fill="FFFFFF"/>
        </w:rPr>
        <w:t>ur</w:t>
      </w:r>
      <w:proofErr w:type="spellEnd"/>
      <w:r w:rsidRPr="0092302A">
        <w:rPr>
          <w:color w:val="000000"/>
          <w:sz w:val="24"/>
          <w:szCs w:val="24"/>
          <w:shd w:val="clear" w:color="auto" w:fill="FFFFFF"/>
        </w:rPr>
        <w:t xml:space="preserve">-Rehman, A., (2016). </w:t>
      </w:r>
      <w:r w:rsidRPr="0092302A">
        <w:rPr>
          <w:i/>
          <w:iCs/>
          <w:color w:val="000000"/>
          <w:sz w:val="24"/>
          <w:szCs w:val="24"/>
          <w:shd w:val="clear" w:color="auto" w:fill="FFFFFF"/>
        </w:rPr>
        <w:t>Using COBIT for IT Organizational Design.</w:t>
      </w:r>
      <w:r w:rsidRPr="0092302A">
        <w:rPr>
          <w:color w:val="000000"/>
          <w:sz w:val="24"/>
          <w:szCs w:val="24"/>
          <w:shd w:val="clear" w:color="auto" w:fill="FFFFFF"/>
        </w:rPr>
        <w:t xml:space="preserve"> [online] ISACA. Available at: </w:t>
      </w:r>
      <w:hyperlink r:id="rId26" w:history="1">
        <w:r w:rsidRPr="0092302A">
          <w:rPr>
            <w:rStyle w:val="Hyperlink"/>
            <w:sz w:val="24"/>
            <w:szCs w:val="24"/>
          </w:rPr>
          <w:t>Using COBIT for IT Organizational Design (isaca.org)</w:t>
        </w:r>
      </w:hyperlink>
    </w:p>
    <w:p w14:paraId="6E9A039E" w14:textId="2589B611" w:rsidR="001726F2" w:rsidRDefault="001726F2" w:rsidP="001726F2">
      <w:pPr>
        <w:jc w:val="both"/>
        <w:rPr>
          <w:b/>
          <w:bCs/>
          <w:sz w:val="24"/>
          <w:szCs w:val="24"/>
        </w:rPr>
      </w:pPr>
    </w:p>
    <w:p w14:paraId="2F1A72C8" w14:textId="77777777" w:rsidR="001726F2" w:rsidRPr="001726F2" w:rsidRDefault="001726F2" w:rsidP="001726F2">
      <w:pPr>
        <w:jc w:val="both"/>
        <w:rPr>
          <w:b/>
          <w:bCs/>
          <w:sz w:val="24"/>
          <w:szCs w:val="24"/>
        </w:rPr>
      </w:pPr>
    </w:p>
    <w:p w14:paraId="608B88C8" w14:textId="640B51F2" w:rsidR="001726F2" w:rsidRDefault="001726F2" w:rsidP="000837D8">
      <w:pPr>
        <w:pStyle w:val="Author"/>
        <w:spacing w:before="100" w:beforeAutospacing="1"/>
        <w:jc w:val="both"/>
        <w:rPr>
          <w:sz w:val="18"/>
          <w:szCs w:val="18"/>
        </w:rPr>
      </w:pPr>
    </w:p>
    <w:p w14:paraId="2153A355" w14:textId="77777777" w:rsidR="001726F2" w:rsidRDefault="001726F2" w:rsidP="000837D8">
      <w:pPr>
        <w:pStyle w:val="Author"/>
        <w:spacing w:before="100" w:beforeAutospacing="1"/>
        <w:jc w:val="both"/>
        <w:rPr>
          <w:sz w:val="18"/>
          <w:szCs w:val="18"/>
        </w:rPr>
      </w:pPr>
    </w:p>
    <w:sectPr w:rsidR="001726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6950" w14:textId="77777777" w:rsidR="00F50BD7" w:rsidRDefault="00F50BD7">
      <w:r>
        <w:separator/>
      </w:r>
    </w:p>
  </w:endnote>
  <w:endnote w:type="continuationSeparator" w:id="0">
    <w:p w14:paraId="6A96995C" w14:textId="77777777" w:rsidR="00F50BD7" w:rsidRDefault="00F5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55D9" w14:textId="77777777" w:rsidR="000837D8" w:rsidRPr="006F6D3D" w:rsidRDefault="000837D8" w:rsidP="0056610F">
    <w:pPr>
      <w:pStyle w:val="Footer"/>
      <w:jc w:val="left"/>
      <w:rPr>
        <w:sz w:val="16"/>
        <w:szCs w:val="16"/>
      </w:rPr>
    </w:pPr>
    <w:r>
      <w:rPr>
        <w:sz w:val="16"/>
        <w:szCs w:val="16"/>
      </w:rPr>
      <w:t>Kalyan Pandey CIHE21214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A08F" w14:textId="77777777" w:rsidR="00F50BD7" w:rsidRDefault="00F50BD7">
      <w:r>
        <w:separator/>
      </w:r>
    </w:p>
  </w:footnote>
  <w:footnote w:type="continuationSeparator" w:id="0">
    <w:p w14:paraId="5FE2B4EB" w14:textId="77777777" w:rsidR="00F50BD7" w:rsidRDefault="00F5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DA64" w14:textId="2ED23B80" w:rsidR="000837D8" w:rsidRDefault="00B94F8A" w:rsidP="000816C7">
    <w:pPr>
      <w:pStyle w:val="Header"/>
      <w:jc w:val="left"/>
    </w:pPr>
    <w:r>
      <w:t>Implementation of COBIT5 in the Higher Educational Institution in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6C6"/>
    <w:multiLevelType w:val="hybridMultilevel"/>
    <w:tmpl w:val="02C0F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680EE3"/>
    <w:multiLevelType w:val="multilevel"/>
    <w:tmpl w:val="D61EE8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092ACE"/>
    <w:multiLevelType w:val="hybridMultilevel"/>
    <w:tmpl w:val="1608A982"/>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20560"/>
    <w:multiLevelType w:val="hybridMultilevel"/>
    <w:tmpl w:val="D3C6EE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B76F36"/>
    <w:multiLevelType w:val="hybridMultilevel"/>
    <w:tmpl w:val="7F82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D11FD"/>
    <w:multiLevelType w:val="hybridMultilevel"/>
    <w:tmpl w:val="666469CE"/>
    <w:lvl w:ilvl="0" w:tplc="C5665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4554E"/>
    <w:multiLevelType w:val="hybridMultilevel"/>
    <w:tmpl w:val="62082D8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F73BDA"/>
    <w:multiLevelType w:val="hybridMultilevel"/>
    <w:tmpl w:val="D6C4DB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168564">
    <w:abstractNumId w:val="1"/>
  </w:num>
  <w:num w:numId="2" w16cid:durableId="1521040780">
    <w:abstractNumId w:val="6"/>
  </w:num>
  <w:num w:numId="3" w16cid:durableId="1985813444">
    <w:abstractNumId w:val="0"/>
  </w:num>
  <w:num w:numId="4" w16cid:durableId="656693529">
    <w:abstractNumId w:val="5"/>
  </w:num>
  <w:num w:numId="5" w16cid:durableId="374355248">
    <w:abstractNumId w:val="3"/>
  </w:num>
  <w:num w:numId="6" w16cid:durableId="1834370588">
    <w:abstractNumId w:val="4"/>
  </w:num>
  <w:num w:numId="7" w16cid:durableId="677927341">
    <w:abstractNumId w:val="7"/>
  </w:num>
  <w:num w:numId="8" w16cid:durableId="777605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D8"/>
    <w:rsid w:val="00014251"/>
    <w:rsid w:val="00021F44"/>
    <w:rsid w:val="000336B8"/>
    <w:rsid w:val="00057037"/>
    <w:rsid w:val="00065974"/>
    <w:rsid w:val="0006720D"/>
    <w:rsid w:val="000837D8"/>
    <w:rsid w:val="000B1232"/>
    <w:rsid w:val="000E28F1"/>
    <w:rsid w:val="00152685"/>
    <w:rsid w:val="001726F2"/>
    <w:rsid w:val="001A7D5B"/>
    <w:rsid w:val="001D5937"/>
    <w:rsid w:val="001F457F"/>
    <w:rsid w:val="002018F9"/>
    <w:rsid w:val="002073FE"/>
    <w:rsid w:val="0024330A"/>
    <w:rsid w:val="002932EE"/>
    <w:rsid w:val="002F110C"/>
    <w:rsid w:val="003533E6"/>
    <w:rsid w:val="003E4E2E"/>
    <w:rsid w:val="004A474D"/>
    <w:rsid w:val="004B3852"/>
    <w:rsid w:val="004E3B4D"/>
    <w:rsid w:val="005122FD"/>
    <w:rsid w:val="00517253"/>
    <w:rsid w:val="00552ACA"/>
    <w:rsid w:val="00691F43"/>
    <w:rsid w:val="006A5BEB"/>
    <w:rsid w:val="00700F23"/>
    <w:rsid w:val="00770098"/>
    <w:rsid w:val="007A5A57"/>
    <w:rsid w:val="007E3C27"/>
    <w:rsid w:val="008E7B27"/>
    <w:rsid w:val="0092302A"/>
    <w:rsid w:val="0098139A"/>
    <w:rsid w:val="00A04843"/>
    <w:rsid w:val="00A65C72"/>
    <w:rsid w:val="00AB3E45"/>
    <w:rsid w:val="00AC3E1C"/>
    <w:rsid w:val="00AD0660"/>
    <w:rsid w:val="00B22071"/>
    <w:rsid w:val="00B44B9C"/>
    <w:rsid w:val="00B462A4"/>
    <w:rsid w:val="00B94F8A"/>
    <w:rsid w:val="00BB766D"/>
    <w:rsid w:val="00BC26D0"/>
    <w:rsid w:val="00C12EA8"/>
    <w:rsid w:val="00C40E01"/>
    <w:rsid w:val="00CD30C6"/>
    <w:rsid w:val="00D12116"/>
    <w:rsid w:val="00D527FC"/>
    <w:rsid w:val="00DF0B5B"/>
    <w:rsid w:val="00E0254A"/>
    <w:rsid w:val="00E91E54"/>
    <w:rsid w:val="00F50BD7"/>
    <w:rsid w:val="00F72F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5E0"/>
  <w15:chartTrackingRefBased/>
  <w15:docId w15:val="{6476A1CF-2EFC-C845-AAD4-F657F1E0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D8"/>
    <w:pPr>
      <w:jc w:val="center"/>
    </w:pPr>
    <w:rPr>
      <w:rFonts w:ascii="Times New Roman" w:eastAsia="SimSun" w:hAnsi="Times New Roman" w:cs="Times New Roman"/>
      <w:sz w:val="20"/>
      <w:szCs w:val="20"/>
      <w:lang w:val="en-US" w:eastAsia="en-US"/>
    </w:rPr>
  </w:style>
  <w:style w:type="paragraph" w:styleId="Heading1">
    <w:name w:val="heading 1"/>
    <w:basedOn w:val="Normal"/>
    <w:next w:val="Normal"/>
    <w:link w:val="Heading1Char"/>
    <w:uiPriority w:val="9"/>
    <w:qFormat/>
    <w:rsid w:val="001726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00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3852"/>
    <w:pPr>
      <w:keepNext/>
      <w:keepLines/>
      <w:spacing w:before="40" w:line="259" w:lineRule="auto"/>
      <w:jc w:val="left"/>
      <w:outlineLvl w:val="2"/>
    </w:pPr>
    <w:rPr>
      <w:rFonts w:asciiTheme="majorHAnsi" w:eastAsiaTheme="majorEastAsia" w:hAnsiTheme="majorHAnsi" w:cstheme="majorBidi"/>
      <w:color w:val="1F3763" w:themeColor="accent1" w:themeShade="7F"/>
      <w:sz w:val="24"/>
      <w:szCs w:val="24"/>
      <w:lang w:val="en-AU"/>
    </w:rPr>
  </w:style>
  <w:style w:type="paragraph" w:styleId="Heading4">
    <w:name w:val="heading 4"/>
    <w:basedOn w:val="Normal"/>
    <w:next w:val="Normal"/>
    <w:link w:val="Heading4Char"/>
    <w:uiPriority w:val="9"/>
    <w:unhideWhenUsed/>
    <w:qFormat/>
    <w:rsid w:val="004B3852"/>
    <w:pPr>
      <w:keepNext/>
      <w:keepLines/>
      <w:spacing w:before="40" w:line="259" w:lineRule="auto"/>
      <w:jc w:val="left"/>
      <w:outlineLvl w:val="3"/>
    </w:pPr>
    <w:rPr>
      <w:rFonts w:asciiTheme="majorHAnsi" w:eastAsiaTheme="majorEastAsia" w:hAnsiTheme="majorHAnsi" w:cstheme="majorBidi"/>
      <w:i/>
      <w:iCs/>
      <w:color w:val="2F5496" w:themeColor="accent1" w:themeShade="B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rsid w:val="000837D8"/>
    <w:pPr>
      <w:spacing w:after="120"/>
      <w:jc w:val="center"/>
    </w:pPr>
    <w:rPr>
      <w:rFonts w:ascii="Times New Roman" w:eastAsia="MS Mincho" w:hAnsi="Times New Roman" w:cs="Times New Roman"/>
      <w:noProof/>
      <w:sz w:val="48"/>
      <w:szCs w:val="48"/>
      <w:lang w:val="en-US" w:eastAsia="en-US"/>
    </w:rPr>
  </w:style>
  <w:style w:type="paragraph" w:customStyle="1" w:styleId="Author">
    <w:name w:val="Author"/>
    <w:rsid w:val="000837D8"/>
    <w:pPr>
      <w:spacing w:before="360" w:after="40"/>
      <w:jc w:val="center"/>
    </w:pPr>
    <w:rPr>
      <w:rFonts w:ascii="Times New Roman" w:eastAsia="SimSun" w:hAnsi="Times New Roman" w:cs="Times New Roman"/>
      <w:noProof/>
      <w:sz w:val="22"/>
      <w:szCs w:val="22"/>
      <w:lang w:val="en-US" w:eastAsia="en-US"/>
    </w:rPr>
  </w:style>
  <w:style w:type="paragraph" w:styleId="Footer">
    <w:name w:val="footer"/>
    <w:basedOn w:val="Normal"/>
    <w:link w:val="FooterChar"/>
    <w:rsid w:val="000837D8"/>
    <w:pPr>
      <w:tabs>
        <w:tab w:val="center" w:pos="4680"/>
        <w:tab w:val="right" w:pos="9360"/>
      </w:tabs>
    </w:pPr>
  </w:style>
  <w:style w:type="character" w:customStyle="1" w:styleId="FooterChar">
    <w:name w:val="Footer Char"/>
    <w:basedOn w:val="DefaultParagraphFont"/>
    <w:link w:val="Footer"/>
    <w:rsid w:val="000837D8"/>
    <w:rPr>
      <w:rFonts w:ascii="Times New Roman" w:eastAsia="SimSun" w:hAnsi="Times New Roman" w:cs="Times New Roman"/>
      <w:sz w:val="20"/>
      <w:szCs w:val="20"/>
      <w:lang w:val="en-US" w:eastAsia="en-US"/>
    </w:rPr>
  </w:style>
  <w:style w:type="paragraph" w:styleId="Header">
    <w:name w:val="header"/>
    <w:basedOn w:val="Normal"/>
    <w:link w:val="HeaderChar"/>
    <w:uiPriority w:val="99"/>
    <w:unhideWhenUsed/>
    <w:rsid w:val="000837D8"/>
    <w:pPr>
      <w:tabs>
        <w:tab w:val="center" w:pos="4513"/>
        <w:tab w:val="right" w:pos="9026"/>
      </w:tabs>
    </w:pPr>
  </w:style>
  <w:style w:type="character" w:customStyle="1" w:styleId="HeaderChar">
    <w:name w:val="Header Char"/>
    <w:basedOn w:val="DefaultParagraphFont"/>
    <w:link w:val="Header"/>
    <w:uiPriority w:val="99"/>
    <w:rsid w:val="000837D8"/>
    <w:rPr>
      <w:rFonts w:ascii="Times New Roman" w:eastAsia="SimSun" w:hAnsi="Times New Roman" w:cs="Times New Roman"/>
      <w:sz w:val="20"/>
      <w:szCs w:val="20"/>
      <w:lang w:val="en-US" w:eastAsia="en-US"/>
    </w:rPr>
  </w:style>
  <w:style w:type="character" w:customStyle="1" w:styleId="Heading1Char">
    <w:name w:val="Heading 1 Char"/>
    <w:basedOn w:val="DefaultParagraphFont"/>
    <w:link w:val="Heading1"/>
    <w:uiPriority w:val="9"/>
    <w:rsid w:val="001726F2"/>
    <w:rPr>
      <w:rFonts w:asciiTheme="majorHAnsi" w:eastAsiaTheme="majorEastAsia" w:hAnsiTheme="majorHAnsi" w:cstheme="majorBidi"/>
      <w:color w:val="2F5496" w:themeColor="accent1" w:themeShade="BF"/>
      <w:sz w:val="32"/>
      <w:szCs w:val="32"/>
      <w:lang w:val="en-US" w:eastAsia="en-US"/>
    </w:rPr>
  </w:style>
  <w:style w:type="paragraph" w:styleId="TOCHeading">
    <w:name w:val="TOC Heading"/>
    <w:basedOn w:val="Heading1"/>
    <w:next w:val="Normal"/>
    <w:uiPriority w:val="39"/>
    <w:unhideWhenUsed/>
    <w:qFormat/>
    <w:rsid w:val="001726F2"/>
    <w:pPr>
      <w:spacing w:before="480" w:line="276" w:lineRule="auto"/>
      <w:jc w:val="left"/>
      <w:outlineLvl w:val="9"/>
    </w:pPr>
    <w:rPr>
      <w:b/>
      <w:bCs/>
      <w:sz w:val="28"/>
      <w:szCs w:val="28"/>
    </w:rPr>
  </w:style>
  <w:style w:type="paragraph" w:styleId="TOC1">
    <w:name w:val="toc 1"/>
    <w:basedOn w:val="Normal"/>
    <w:next w:val="Normal"/>
    <w:autoRedefine/>
    <w:uiPriority w:val="39"/>
    <w:unhideWhenUsed/>
    <w:rsid w:val="001726F2"/>
    <w:pPr>
      <w:spacing w:before="12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1726F2"/>
    <w:pPr>
      <w:spacing w:before="120"/>
      <w:ind w:left="20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26F2"/>
    <w:pPr>
      <w:ind w:left="400"/>
      <w:jc w:val="left"/>
    </w:pPr>
    <w:rPr>
      <w:rFonts w:asciiTheme="minorHAnsi" w:hAnsiTheme="minorHAnsi" w:cstheme="minorHAnsi"/>
    </w:rPr>
  </w:style>
  <w:style w:type="paragraph" w:styleId="TOC4">
    <w:name w:val="toc 4"/>
    <w:basedOn w:val="Normal"/>
    <w:next w:val="Normal"/>
    <w:autoRedefine/>
    <w:uiPriority w:val="39"/>
    <w:semiHidden/>
    <w:unhideWhenUsed/>
    <w:rsid w:val="001726F2"/>
    <w:pPr>
      <w:ind w:left="600"/>
      <w:jc w:val="left"/>
    </w:pPr>
    <w:rPr>
      <w:rFonts w:asciiTheme="minorHAnsi" w:hAnsiTheme="minorHAnsi" w:cstheme="minorHAnsi"/>
    </w:rPr>
  </w:style>
  <w:style w:type="paragraph" w:styleId="TOC5">
    <w:name w:val="toc 5"/>
    <w:basedOn w:val="Normal"/>
    <w:next w:val="Normal"/>
    <w:autoRedefine/>
    <w:uiPriority w:val="39"/>
    <w:semiHidden/>
    <w:unhideWhenUsed/>
    <w:rsid w:val="001726F2"/>
    <w:pPr>
      <w:ind w:left="800"/>
      <w:jc w:val="left"/>
    </w:pPr>
    <w:rPr>
      <w:rFonts w:asciiTheme="minorHAnsi" w:hAnsiTheme="minorHAnsi" w:cstheme="minorHAnsi"/>
    </w:rPr>
  </w:style>
  <w:style w:type="paragraph" w:styleId="TOC6">
    <w:name w:val="toc 6"/>
    <w:basedOn w:val="Normal"/>
    <w:next w:val="Normal"/>
    <w:autoRedefine/>
    <w:uiPriority w:val="39"/>
    <w:semiHidden/>
    <w:unhideWhenUsed/>
    <w:rsid w:val="001726F2"/>
    <w:pPr>
      <w:ind w:left="1000"/>
      <w:jc w:val="left"/>
    </w:pPr>
    <w:rPr>
      <w:rFonts w:asciiTheme="minorHAnsi" w:hAnsiTheme="minorHAnsi" w:cstheme="minorHAnsi"/>
    </w:rPr>
  </w:style>
  <w:style w:type="paragraph" w:styleId="TOC7">
    <w:name w:val="toc 7"/>
    <w:basedOn w:val="Normal"/>
    <w:next w:val="Normal"/>
    <w:autoRedefine/>
    <w:uiPriority w:val="39"/>
    <w:semiHidden/>
    <w:unhideWhenUsed/>
    <w:rsid w:val="001726F2"/>
    <w:pPr>
      <w:ind w:left="1200"/>
      <w:jc w:val="left"/>
    </w:pPr>
    <w:rPr>
      <w:rFonts w:asciiTheme="minorHAnsi" w:hAnsiTheme="minorHAnsi" w:cstheme="minorHAnsi"/>
    </w:rPr>
  </w:style>
  <w:style w:type="paragraph" w:styleId="TOC8">
    <w:name w:val="toc 8"/>
    <w:basedOn w:val="Normal"/>
    <w:next w:val="Normal"/>
    <w:autoRedefine/>
    <w:uiPriority w:val="39"/>
    <w:semiHidden/>
    <w:unhideWhenUsed/>
    <w:rsid w:val="001726F2"/>
    <w:pPr>
      <w:ind w:left="1400"/>
      <w:jc w:val="left"/>
    </w:pPr>
    <w:rPr>
      <w:rFonts w:asciiTheme="minorHAnsi" w:hAnsiTheme="minorHAnsi" w:cstheme="minorHAnsi"/>
    </w:rPr>
  </w:style>
  <w:style w:type="paragraph" w:styleId="TOC9">
    <w:name w:val="toc 9"/>
    <w:basedOn w:val="Normal"/>
    <w:next w:val="Normal"/>
    <w:autoRedefine/>
    <w:uiPriority w:val="39"/>
    <w:semiHidden/>
    <w:unhideWhenUsed/>
    <w:rsid w:val="001726F2"/>
    <w:pPr>
      <w:ind w:left="1600"/>
      <w:jc w:val="left"/>
    </w:pPr>
    <w:rPr>
      <w:rFonts w:asciiTheme="minorHAnsi" w:hAnsiTheme="minorHAnsi" w:cstheme="minorHAnsi"/>
    </w:rPr>
  </w:style>
  <w:style w:type="character" w:styleId="Hyperlink">
    <w:name w:val="Hyperlink"/>
    <w:basedOn w:val="DefaultParagraphFont"/>
    <w:uiPriority w:val="99"/>
    <w:unhideWhenUsed/>
    <w:rsid w:val="001726F2"/>
    <w:rPr>
      <w:color w:val="0563C1" w:themeColor="hyperlink"/>
      <w:u w:val="single"/>
    </w:rPr>
  </w:style>
  <w:style w:type="character" w:customStyle="1" w:styleId="Heading2Char">
    <w:name w:val="Heading 2 Char"/>
    <w:basedOn w:val="DefaultParagraphFont"/>
    <w:link w:val="Heading2"/>
    <w:uiPriority w:val="9"/>
    <w:rsid w:val="00770098"/>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4B3852"/>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4B3852"/>
    <w:rPr>
      <w:rFonts w:asciiTheme="majorHAnsi" w:eastAsiaTheme="majorEastAsia" w:hAnsiTheme="majorHAnsi" w:cstheme="majorBidi"/>
      <w:i/>
      <w:iCs/>
      <w:color w:val="2F5496" w:themeColor="accent1" w:themeShade="BF"/>
      <w:sz w:val="22"/>
      <w:szCs w:val="22"/>
      <w:lang w:eastAsia="en-US"/>
    </w:rPr>
  </w:style>
  <w:style w:type="paragraph" w:styleId="BodyText">
    <w:name w:val="Body Text"/>
    <w:basedOn w:val="Normal"/>
    <w:link w:val="BodyTextChar"/>
    <w:uiPriority w:val="1"/>
    <w:semiHidden/>
    <w:unhideWhenUsed/>
    <w:qFormat/>
    <w:rsid w:val="004B3852"/>
    <w:pPr>
      <w:widowControl w:val="0"/>
      <w:autoSpaceDE w:val="0"/>
      <w:autoSpaceDN w:val="0"/>
      <w:jc w:val="left"/>
    </w:pPr>
    <w:rPr>
      <w:rFonts w:ascii="Carlito" w:eastAsia="Carlito" w:hAnsi="Carlito" w:cs="Carlito"/>
      <w:sz w:val="24"/>
      <w:szCs w:val="24"/>
    </w:rPr>
  </w:style>
  <w:style w:type="character" w:customStyle="1" w:styleId="BodyTextChar">
    <w:name w:val="Body Text Char"/>
    <w:basedOn w:val="DefaultParagraphFont"/>
    <w:link w:val="BodyText"/>
    <w:uiPriority w:val="1"/>
    <w:semiHidden/>
    <w:rsid w:val="004B3852"/>
    <w:rPr>
      <w:rFonts w:ascii="Carlito" w:eastAsia="Carlito" w:hAnsi="Carlito" w:cs="Carlito"/>
      <w:lang w:val="en-US" w:eastAsia="en-US"/>
    </w:rPr>
  </w:style>
  <w:style w:type="paragraph" w:styleId="NormalWeb">
    <w:name w:val="Normal (Web)"/>
    <w:basedOn w:val="Normal"/>
    <w:uiPriority w:val="99"/>
    <w:unhideWhenUsed/>
    <w:rsid w:val="004B3852"/>
    <w:pPr>
      <w:spacing w:before="100" w:beforeAutospacing="1" w:after="100" w:afterAutospacing="1"/>
      <w:jc w:val="left"/>
    </w:pPr>
    <w:rPr>
      <w:rFonts w:eastAsia="Times New Roman"/>
      <w:sz w:val="24"/>
      <w:szCs w:val="24"/>
      <w:lang w:val="en-AU" w:eastAsia="en-AU"/>
    </w:rPr>
  </w:style>
  <w:style w:type="paragraph" w:styleId="ListParagraph">
    <w:name w:val="List Paragraph"/>
    <w:basedOn w:val="Normal"/>
    <w:uiPriority w:val="34"/>
    <w:qFormat/>
    <w:rsid w:val="004B3852"/>
    <w:pPr>
      <w:spacing w:after="160" w:line="259" w:lineRule="auto"/>
      <w:ind w:left="720"/>
      <w:contextualSpacing/>
      <w:jc w:val="left"/>
    </w:pPr>
    <w:rPr>
      <w:rFonts w:asciiTheme="minorHAnsi" w:eastAsiaTheme="minorHAnsi" w:hAnsiTheme="minorHAnsi" w:cstheme="minorBidi"/>
      <w:sz w:val="22"/>
      <w:szCs w:val="22"/>
      <w:lang w:val="en-AU"/>
    </w:rPr>
  </w:style>
  <w:style w:type="character" w:styleId="Strong">
    <w:name w:val="Strong"/>
    <w:basedOn w:val="DefaultParagraphFont"/>
    <w:uiPriority w:val="22"/>
    <w:qFormat/>
    <w:rsid w:val="004B3852"/>
    <w:rPr>
      <w:b/>
      <w:bCs/>
    </w:rPr>
  </w:style>
  <w:style w:type="character" w:customStyle="1" w:styleId="selectable">
    <w:name w:val="selectable"/>
    <w:basedOn w:val="DefaultParagraphFont"/>
    <w:rsid w:val="004B3852"/>
  </w:style>
  <w:style w:type="character" w:styleId="FollowedHyperlink">
    <w:name w:val="FollowedHyperlink"/>
    <w:basedOn w:val="DefaultParagraphFont"/>
    <w:uiPriority w:val="99"/>
    <w:semiHidden/>
    <w:unhideWhenUsed/>
    <w:rsid w:val="00014251"/>
    <w:rPr>
      <w:color w:val="954F72" w:themeColor="followedHyperlink"/>
      <w:u w:val="single"/>
    </w:rPr>
  </w:style>
  <w:style w:type="character" w:styleId="UnresolvedMention">
    <w:name w:val="Unresolved Mention"/>
    <w:basedOn w:val="DefaultParagraphFont"/>
    <w:uiPriority w:val="99"/>
    <w:semiHidden/>
    <w:unhideWhenUsed/>
    <w:rsid w:val="001D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5465">
      <w:bodyDiv w:val="1"/>
      <w:marLeft w:val="0"/>
      <w:marRight w:val="0"/>
      <w:marTop w:val="0"/>
      <w:marBottom w:val="0"/>
      <w:divBdr>
        <w:top w:val="none" w:sz="0" w:space="0" w:color="auto"/>
        <w:left w:val="none" w:sz="0" w:space="0" w:color="auto"/>
        <w:bottom w:val="none" w:sz="0" w:space="0" w:color="auto"/>
        <w:right w:val="none" w:sz="0" w:space="0" w:color="auto"/>
      </w:divBdr>
    </w:div>
    <w:div w:id="897934402">
      <w:bodyDiv w:val="1"/>
      <w:marLeft w:val="0"/>
      <w:marRight w:val="0"/>
      <w:marTop w:val="0"/>
      <w:marBottom w:val="0"/>
      <w:divBdr>
        <w:top w:val="none" w:sz="0" w:space="0" w:color="auto"/>
        <w:left w:val="none" w:sz="0" w:space="0" w:color="auto"/>
        <w:bottom w:val="none" w:sz="0" w:space="0" w:color="auto"/>
        <w:right w:val="none" w:sz="0" w:space="0" w:color="auto"/>
      </w:divBdr>
    </w:div>
    <w:div w:id="1260287614">
      <w:bodyDiv w:val="1"/>
      <w:marLeft w:val="0"/>
      <w:marRight w:val="0"/>
      <w:marTop w:val="0"/>
      <w:marBottom w:val="0"/>
      <w:divBdr>
        <w:top w:val="none" w:sz="0" w:space="0" w:color="auto"/>
        <w:left w:val="none" w:sz="0" w:space="0" w:color="auto"/>
        <w:bottom w:val="none" w:sz="0" w:space="0" w:color="auto"/>
        <w:right w:val="none" w:sz="0" w:space="0" w:color="auto"/>
      </w:divBdr>
    </w:div>
    <w:div w:id="1641183759">
      <w:bodyDiv w:val="1"/>
      <w:marLeft w:val="0"/>
      <w:marRight w:val="0"/>
      <w:marTop w:val="0"/>
      <w:marBottom w:val="0"/>
      <w:divBdr>
        <w:top w:val="none" w:sz="0" w:space="0" w:color="auto"/>
        <w:left w:val="none" w:sz="0" w:space="0" w:color="auto"/>
        <w:bottom w:val="none" w:sz="0" w:space="0" w:color="auto"/>
        <w:right w:val="none" w:sz="0" w:space="0" w:color="auto"/>
      </w:divBdr>
    </w:div>
    <w:div w:id="207673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core.ac.uk/download/pdf/82572583.pdf" TargetMode="External"/><Relationship Id="rId26" Type="http://schemas.openxmlformats.org/officeDocument/2006/relationships/hyperlink" Target="https://www.isaca.org/resources/news-and-trends/industry-news/2016/using-cobit-for-it-organizational-design" TargetMode="External"/><Relationship Id="rId3" Type="http://schemas.openxmlformats.org/officeDocument/2006/relationships/styles" Target="styles.xml"/><Relationship Id="rId21" Type="http://schemas.openxmlformats.org/officeDocument/2006/relationships/hyperlink" Target="https://www.invensislearning.com/blog/what-is-cobit-5-framewor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hbsp.harvard.edu/product/2535-PDF-ENG?activeTab=overview"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researchgate.net/publication/328003378_Applying_COBIT_5_in_Higher_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jstor.org/stable/4132319"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researchgate.net/publication/305293611_Cobit_Framework_as_a_Guideline_of_Effective_it_Governance_in_Higher_Education_A_Review" TargetMode="External"/><Relationship Id="rId28" Type="http://schemas.openxmlformats.org/officeDocument/2006/relationships/theme" Target="theme/theme1.xml"/><Relationship Id="rId10" Type="http://schemas.openxmlformats.org/officeDocument/2006/relationships/hyperlink" Target="mailto:cihe21214@student.cihe.edu.au" TargetMode="External"/><Relationship Id="rId19" Type="http://schemas.openxmlformats.org/officeDocument/2006/relationships/hyperlink" Target="https://medium.com/@cecildt/practicing-proper-governance-with-cobit-5-19c25bc2ed1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s://www.invensislearning.com/blog/benefits-of-cobit-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Hor22</b:Tag>
    <b:SourceType>JournalArticle</b:SourceType>
    <b:Guid>{D2C1229C-7DD1-8542-9461-FA18BD737CF9}</b:Guid>
    <b:Title>What is COBIT? A Beginner's Guide to COBIT Framework</b:Title>
    <b:Year>2022</b:Year>
    <b:Author>
      <b:Author>
        <b:NameList>
          <b:Person>
            <b:Last>Horcath</b:Last>
            <b:First>I</b:First>
          </b:Person>
        </b:NameList>
      </b:Author>
    </b:Author>
    <b:RefOrder>1</b:RefOrder>
  </b:Source>
</b:Sources>
</file>

<file path=customXml/itemProps1.xml><?xml version="1.0" encoding="utf-8"?>
<ds:datastoreItem xmlns:ds="http://schemas.openxmlformats.org/officeDocument/2006/customXml" ds:itemID="{4988C395-CA3E-ED41-BFD1-A2230237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14</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 Pandey</dc:creator>
  <cp:keywords/>
  <dc:description/>
  <cp:lastModifiedBy>kalyan pandey</cp:lastModifiedBy>
  <cp:revision>28</cp:revision>
  <dcterms:created xsi:type="dcterms:W3CDTF">2022-09-27T03:02:00Z</dcterms:created>
  <dcterms:modified xsi:type="dcterms:W3CDTF">2023-11-26T05:38:00Z</dcterms:modified>
</cp:coreProperties>
</file>